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A82AB">
      <w:pPr>
        <w:spacing w:before="318" w:line="243" w:lineRule="auto"/>
        <w:ind w:left="3416" w:right="2297" w:hanging="2670"/>
        <w:jc w:val="center"/>
        <w:outlineLvl w:val="0"/>
        <w:rPr>
          <w:rFonts w:hint="eastAsia" w:ascii="方正仿宋_GBK" w:hAnsi="方正仿宋_GBK" w:eastAsia="方正仿宋_GBK" w:cs="方正仿宋_GBK"/>
          <w:b/>
          <w:bCs/>
          <w:snapToGrid w:val="0"/>
          <w:color w:val="000000"/>
          <w:spacing w:val="-9"/>
          <w:kern w:val="0"/>
          <w:sz w:val="26"/>
          <w:szCs w:val="26"/>
          <w:lang w:val="en-US" w:eastAsia="en-US" w:bidi="ar-SA"/>
        </w:rPr>
      </w:pPr>
      <w:r>
        <w:rPr>
          <w:rFonts w:hint="eastAsia" w:ascii="方正仿宋_GBK" w:hAnsi="方正仿宋_GBK" w:eastAsia="方正仿宋_GBK" w:cs="方正仿宋_GBK"/>
          <w:b/>
          <w:bCs/>
          <w:snapToGrid w:val="0"/>
          <w:color w:val="000000"/>
          <w:spacing w:val="-9"/>
          <w:kern w:val="0"/>
          <w:sz w:val="26"/>
          <w:szCs w:val="26"/>
          <w:u w:val="single"/>
          <w:lang w:val="en-US" w:eastAsia="en-US" w:bidi="ar-SA"/>
        </w:rPr>
        <w:t>特定电磁波治疗仪(电磁波谱治疗仪)</w:t>
      </w:r>
      <w:r>
        <w:rPr>
          <w:rFonts w:hint="eastAsia" w:ascii="方正仿宋_GBK" w:hAnsi="方正仿宋_GBK" w:eastAsia="方正仿宋_GBK" w:cs="方正仿宋_GBK"/>
          <w:b/>
          <w:bCs/>
          <w:snapToGrid w:val="0"/>
          <w:color w:val="000000"/>
          <w:spacing w:val="-9"/>
          <w:kern w:val="0"/>
          <w:sz w:val="26"/>
          <w:szCs w:val="26"/>
          <w:lang w:val="en-US" w:eastAsia="en-US" w:bidi="ar-SA"/>
        </w:rPr>
        <w:t xml:space="preserve"> 技术参数</w:t>
      </w:r>
    </w:p>
    <w:p w14:paraId="24909096">
      <w:pPr>
        <w:pStyle w:val="2"/>
        <w:spacing w:before="157" w:line="223" w:lineRule="auto"/>
        <w:ind w:left="291"/>
        <w:rPr>
          <w:rFonts w:hint="eastAsia" w:eastAsia="宋体"/>
          <w:lang w:eastAsia="zh-CN"/>
        </w:rPr>
      </w:pPr>
      <w:r>
        <w:rPr>
          <w:spacing w:val="-9"/>
        </w:rPr>
        <w:t>★1、</w:t>
      </w:r>
      <w:r>
        <w:rPr>
          <w:rFonts w:ascii="仿宋" w:hAnsi="仿宋" w:eastAsia="仿宋" w:cs="仿宋"/>
          <w:spacing w:val="-9"/>
        </w:rPr>
        <w:t>波长范围：2.0μ</w:t>
      </w:r>
      <w:r>
        <w:rPr>
          <w:spacing w:val="-9"/>
        </w:rPr>
        <w:t>m</w:t>
      </w:r>
      <w:r>
        <w:rPr>
          <w:rFonts w:hint="eastAsia"/>
          <w:spacing w:val="-9"/>
          <w:lang w:val="en-US" w:eastAsia="zh-CN"/>
        </w:rPr>
        <w:t>-</w:t>
      </w:r>
      <w:r>
        <w:rPr>
          <w:spacing w:val="-9"/>
        </w:rPr>
        <w:t>25.0μm</w:t>
      </w:r>
      <w:r>
        <w:rPr>
          <w:rFonts w:hint="eastAsia"/>
          <w:spacing w:val="-9"/>
          <w:lang w:eastAsia="zh-CN"/>
        </w:rPr>
        <w:t>；</w:t>
      </w:r>
    </w:p>
    <w:p w14:paraId="6D4E74FA">
      <w:pPr>
        <w:pStyle w:val="2"/>
        <w:spacing w:before="263" w:line="219" w:lineRule="auto"/>
        <w:ind w:left="291"/>
        <w:rPr>
          <w:rFonts w:hint="eastAsia" w:eastAsia="仿宋"/>
          <w:lang w:eastAsia="zh-CN"/>
        </w:rPr>
      </w:pPr>
      <w:r>
        <w:rPr>
          <w:spacing w:val="-9"/>
        </w:rPr>
        <w:t>★</w:t>
      </w:r>
      <w:r>
        <w:rPr>
          <w:spacing w:val="9"/>
        </w:rPr>
        <w:t>2、</w:t>
      </w:r>
      <w:r>
        <w:rPr>
          <w:rFonts w:ascii="仿宋" w:hAnsi="仿宋" w:eastAsia="仿宋" w:cs="仿宋"/>
          <w:spacing w:val="9"/>
        </w:rPr>
        <w:t>治疗头(发热器)使用寿命：≥2000小时</w:t>
      </w:r>
      <w:r>
        <w:rPr>
          <w:rFonts w:hint="eastAsia" w:ascii="仿宋" w:hAnsi="仿宋" w:eastAsia="仿宋" w:cs="仿宋"/>
          <w:spacing w:val="9"/>
          <w:lang w:eastAsia="zh-CN"/>
        </w:rPr>
        <w:t>；</w:t>
      </w:r>
    </w:p>
    <w:p w14:paraId="3CCAF8B9">
      <w:pPr>
        <w:pStyle w:val="2"/>
        <w:spacing w:before="254" w:line="224" w:lineRule="auto"/>
        <w:ind w:left="291"/>
        <w:rPr>
          <w:rFonts w:hint="eastAsia" w:ascii="仿宋" w:hAnsi="仿宋" w:eastAsia="仿宋" w:cs="仿宋"/>
          <w:lang w:eastAsia="zh-CN"/>
        </w:rPr>
      </w:pPr>
      <w:r>
        <w:rPr>
          <w:rFonts w:ascii="仿宋" w:hAnsi="仿宋" w:eastAsia="仿宋" w:cs="仿宋"/>
          <w:spacing w:val="-19"/>
        </w:rPr>
        <w:t>★</w:t>
      </w:r>
      <w:r>
        <w:rPr>
          <w:spacing w:val="-19"/>
        </w:rPr>
        <w:t>3、</w:t>
      </w:r>
      <w:r>
        <w:rPr>
          <w:rFonts w:ascii="仿宋" w:hAnsi="仿宋" w:eastAsia="仿宋" w:cs="仿宋"/>
          <w:spacing w:val="-19"/>
        </w:rPr>
        <w:t>安全类型：</w:t>
      </w:r>
      <w:r>
        <w:rPr>
          <w:spacing w:val="-19"/>
        </w:rPr>
        <w:t>I</w:t>
      </w:r>
      <w:r>
        <w:rPr>
          <w:rFonts w:ascii="仿宋" w:hAnsi="仿宋" w:eastAsia="仿宋" w:cs="仿宋"/>
          <w:spacing w:val="-19"/>
        </w:rPr>
        <w:t>类设备</w:t>
      </w:r>
      <w:r>
        <w:rPr>
          <w:rFonts w:hint="eastAsia" w:ascii="仿宋" w:hAnsi="仿宋" w:eastAsia="仿宋" w:cs="仿宋"/>
          <w:spacing w:val="-19"/>
          <w:lang w:eastAsia="zh-CN"/>
        </w:rPr>
        <w:t>；</w:t>
      </w:r>
    </w:p>
    <w:p w14:paraId="741A9D3F">
      <w:pPr>
        <w:pStyle w:val="2"/>
        <w:spacing w:before="261" w:line="222" w:lineRule="auto"/>
        <w:ind w:left="291"/>
        <w:rPr>
          <w:rFonts w:hint="eastAsia" w:ascii="仿宋" w:hAnsi="仿宋" w:eastAsia="仿宋" w:cs="仿宋"/>
          <w:lang w:eastAsia="zh-CN"/>
        </w:rPr>
      </w:pPr>
      <w:r>
        <w:rPr>
          <w:rFonts w:ascii="仿宋" w:hAnsi="仿宋" w:eastAsia="仿宋" w:cs="仿宋"/>
          <w:spacing w:val="24"/>
        </w:rPr>
        <w:t>★</w:t>
      </w:r>
      <w:r>
        <w:rPr>
          <w:spacing w:val="24"/>
        </w:rPr>
        <w:t>4、</w:t>
      </w:r>
      <w:r>
        <w:rPr>
          <w:rFonts w:ascii="仿宋" w:hAnsi="仿宋" w:eastAsia="仿宋" w:cs="仿宋"/>
          <w:spacing w:val="24"/>
        </w:rPr>
        <w:t>具备时间设定(定时)功能</w:t>
      </w:r>
      <w:r>
        <w:rPr>
          <w:rFonts w:hint="eastAsia" w:ascii="仿宋" w:hAnsi="仿宋" w:eastAsia="仿宋" w:cs="仿宋"/>
          <w:spacing w:val="24"/>
          <w:lang w:eastAsia="zh-CN"/>
        </w:rPr>
        <w:t>；</w:t>
      </w:r>
    </w:p>
    <w:p w14:paraId="0C89AFC8">
      <w:pPr>
        <w:pStyle w:val="2"/>
        <w:spacing w:before="260" w:line="217" w:lineRule="auto"/>
        <w:ind w:left="291"/>
        <w:rPr>
          <w:rFonts w:hint="eastAsia" w:eastAsia="宋体"/>
          <w:lang w:eastAsia="zh-CN"/>
        </w:rPr>
      </w:pPr>
      <w:r>
        <w:rPr>
          <w:rFonts w:ascii="仿宋" w:hAnsi="仿宋" w:eastAsia="仿宋" w:cs="仿宋"/>
          <w:spacing w:val="24"/>
        </w:rPr>
        <w:t>★</w:t>
      </w:r>
      <w:r>
        <w:rPr>
          <w:rFonts w:ascii="Times New Roman" w:hAnsi="Times New Roman" w:eastAsia="Times New Roman" w:cs="Times New Roman"/>
          <w:spacing w:val="-18"/>
        </w:rPr>
        <w:t>5</w:t>
      </w:r>
      <w:r>
        <w:rPr>
          <w:spacing w:val="-18"/>
        </w:rPr>
        <w:t>、</w:t>
      </w:r>
      <w:r>
        <w:rPr>
          <w:rFonts w:ascii="仿宋" w:hAnsi="仿宋" w:eastAsia="仿宋" w:cs="仿宋"/>
          <w:spacing w:val="-18"/>
        </w:rPr>
        <w:t>输入功率：≥250</w:t>
      </w:r>
      <w:r>
        <w:rPr>
          <w:rFonts w:ascii="Times New Roman" w:hAnsi="Times New Roman" w:eastAsia="Times New Roman" w:cs="Times New Roman"/>
          <w:spacing w:val="-18"/>
        </w:rPr>
        <w:t>VA</w:t>
      </w:r>
      <w:r>
        <w:rPr>
          <w:rFonts w:hint="eastAsia" w:ascii="Times New Roman" w:hAnsi="Times New Roman" w:cs="Times New Roman"/>
          <w:spacing w:val="-18"/>
          <w:lang w:eastAsia="zh-CN"/>
        </w:rPr>
        <w:t>；</w:t>
      </w:r>
    </w:p>
    <w:p w14:paraId="3AA21D30">
      <w:pPr>
        <w:pStyle w:val="2"/>
        <w:spacing w:before="274" w:line="222" w:lineRule="auto"/>
        <w:ind w:left="291"/>
        <w:rPr>
          <w:rFonts w:hint="eastAsia" w:eastAsia="宋体"/>
          <w:lang w:eastAsia="zh-CN"/>
        </w:rPr>
      </w:pPr>
      <w:r>
        <w:rPr>
          <w:spacing w:val="-8"/>
        </w:rPr>
        <w:t>6、</w:t>
      </w:r>
      <w:r>
        <w:rPr>
          <w:rFonts w:ascii="仿宋" w:hAnsi="仿宋" w:eastAsia="仿宋" w:cs="仿宋"/>
          <w:spacing w:val="-8"/>
        </w:rPr>
        <w:t>电源条件：220</w:t>
      </w:r>
      <w:r>
        <w:rPr>
          <w:spacing w:val="-8"/>
        </w:rPr>
        <w:t>V/50Hz</w:t>
      </w:r>
      <w:r>
        <w:rPr>
          <w:rFonts w:hint="eastAsia"/>
          <w:spacing w:val="-8"/>
          <w:lang w:eastAsia="zh-CN"/>
        </w:rPr>
        <w:t>；</w:t>
      </w:r>
    </w:p>
    <w:p w14:paraId="10A73A68">
      <w:pPr>
        <w:pStyle w:val="2"/>
        <w:spacing w:before="284" w:line="221" w:lineRule="auto"/>
        <w:ind w:left="291"/>
        <w:rPr>
          <w:rFonts w:hint="eastAsia" w:eastAsia="仿宋"/>
          <w:lang w:eastAsia="zh-CN"/>
        </w:rPr>
      </w:pPr>
      <w:r>
        <w:rPr>
          <w:spacing w:val="-1"/>
        </w:rPr>
        <w:t>★7、</w:t>
      </w:r>
      <w:r>
        <w:rPr>
          <w:rFonts w:ascii="仿宋" w:hAnsi="仿宋" w:eastAsia="仿宋" w:cs="仿宋"/>
          <w:spacing w:val="-1"/>
        </w:rPr>
        <w:t>具备过热保护功能</w:t>
      </w:r>
      <w:r>
        <w:rPr>
          <w:rFonts w:hint="eastAsia" w:ascii="仿宋" w:hAnsi="仿宋" w:eastAsia="仿宋" w:cs="仿宋"/>
          <w:spacing w:val="-1"/>
          <w:lang w:eastAsia="zh-CN"/>
        </w:rPr>
        <w:t>；</w:t>
      </w:r>
    </w:p>
    <w:p w14:paraId="779E53EC">
      <w:pPr>
        <w:pStyle w:val="2"/>
        <w:spacing w:before="270" w:line="222" w:lineRule="auto"/>
        <w:ind w:left="291"/>
        <w:rPr>
          <w:rFonts w:hint="eastAsia" w:ascii="仿宋" w:hAnsi="仿宋" w:eastAsia="仿宋" w:cs="仿宋"/>
          <w:lang w:eastAsia="zh-CN"/>
        </w:rPr>
      </w:pPr>
      <w:r>
        <w:rPr>
          <w:rFonts w:ascii="仿宋" w:hAnsi="仿宋" w:eastAsia="仿宋" w:cs="仿宋"/>
          <w:spacing w:val="14"/>
        </w:rPr>
        <w:t>★</w:t>
      </w:r>
      <w:r>
        <w:rPr>
          <w:spacing w:val="14"/>
        </w:rPr>
        <w:t>8、</w:t>
      </w:r>
      <w:r>
        <w:rPr>
          <w:rFonts w:ascii="仿宋" w:hAnsi="仿宋" w:eastAsia="仿宋" w:cs="仿宋"/>
          <w:spacing w:val="14"/>
        </w:rPr>
        <w:t>高度可调节</w:t>
      </w:r>
      <w:r>
        <w:rPr>
          <w:rFonts w:hint="eastAsia" w:ascii="仿宋" w:hAnsi="仿宋" w:eastAsia="仿宋" w:cs="仿宋"/>
          <w:spacing w:val="14"/>
          <w:lang w:eastAsia="zh-CN"/>
        </w:rPr>
        <w:t>；</w:t>
      </w:r>
    </w:p>
    <w:p w14:paraId="1DA83C1D">
      <w:pPr>
        <w:pStyle w:val="2"/>
        <w:spacing w:before="276" w:line="221" w:lineRule="auto"/>
        <w:ind w:left="291"/>
        <w:rPr>
          <w:rFonts w:hint="eastAsia" w:ascii="仿宋" w:hAnsi="仿宋" w:eastAsia="仿宋" w:cs="仿宋"/>
          <w:lang w:eastAsia="zh-CN"/>
        </w:rPr>
      </w:pPr>
      <w:r>
        <w:rPr>
          <w:spacing w:val="2"/>
        </w:rPr>
        <w:t>9、</w:t>
      </w:r>
      <w:r>
        <w:rPr>
          <w:rFonts w:ascii="仿宋" w:hAnsi="仿宋" w:eastAsia="仿宋" w:cs="仿宋"/>
          <w:spacing w:val="2"/>
        </w:rPr>
        <w:t>具备倾倒断电功能</w:t>
      </w:r>
      <w:r>
        <w:rPr>
          <w:rFonts w:hint="eastAsia" w:ascii="仿宋" w:hAnsi="仿宋" w:eastAsia="仿宋" w:cs="仿宋"/>
          <w:spacing w:val="2"/>
          <w:lang w:eastAsia="zh-CN"/>
        </w:rPr>
        <w:t>；</w:t>
      </w:r>
    </w:p>
    <w:p w14:paraId="74B57F2B">
      <w:pPr>
        <w:pStyle w:val="2"/>
        <w:spacing w:before="302" w:line="222" w:lineRule="auto"/>
        <w:ind w:left="291"/>
        <w:rPr>
          <w:rFonts w:hint="eastAsia" w:ascii="仿宋" w:hAnsi="仿宋" w:eastAsia="仿宋" w:cs="仿宋"/>
          <w:lang w:eastAsia="zh-CN"/>
        </w:rPr>
      </w:pPr>
      <w:r>
        <w:rPr>
          <w:spacing w:val="-3"/>
        </w:rPr>
        <w:t>10、</w:t>
      </w:r>
      <w:r>
        <w:rPr>
          <w:rFonts w:ascii="仿宋" w:hAnsi="仿宋" w:eastAsia="仿宋" w:cs="仿宋"/>
          <w:spacing w:val="-3"/>
        </w:rPr>
        <w:t>使用方式：非接触式</w:t>
      </w:r>
      <w:r>
        <w:rPr>
          <w:rFonts w:hint="eastAsia" w:ascii="仿宋" w:hAnsi="仿宋" w:eastAsia="仿宋" w:cs="仿宋"/>
          <w:spacing w:val="-3"/>
          <w:lang w:eastAsia="zh-CN"/>
        </w:rPr>
        <w:t>。</w:t>
      </w:r>
    </w:p>
    <w:p w14:paraId="53C37C08">
      <w:pPr>
        <w:wordWrap w:val="0"/>
        <w:jc w:val="both"/>
        <w:rPr>
          <w:rFonts w:hint="eastAsia" w:ascii="仿宋_GB2312" w:hAnsi="仿宋_GB2312" w:eastAsia="仿宋_GB2312" w:cs="仿宋_GB2312"/>
          <w:sz w:val="28"/>
          <w:szCs w:val="36"/>
          <w:lang w:eastAsia="zh-CN"/>
        </w:rPr>
      </w:pPr>
      <w:r>
        <w:rPr>
          <w:rFonts w:hint="eastAsia" w:ascii="仿宋_GB2312" w:hAnsi="仿宋_GB2312" w:eastAsia="仿宋_GB2312" w:cs="仿宋_GB2312"/>
          <w:sz w:val="28"/>
          <w:szCs w:val="36"/>
        </w:rPr>
        <w:t>供应商每有一条</w:t>
      </w:r>
      <w:r>
        <w:rPr>
          <w:rFonts w:hint="eastAsia" w:ascii="仿宋_GB2312" w:hAnsi="仿宋_GB2312" w:eastAsia="仿宋_GB2312" w:cs="仿宋_GB2312"/>
          <w:sz w:val="28"/>
          <w:szCs w:val="36"/>
          <w:lang w:val="en-US" w:eastAsia="zh-CN"/>
        </w:rPr>
        <w:t>重要</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5.5</w:t>
      </w:r>
      <w:r>
        <w:rPr>
          <w:rFonts w:hint="eastAsia" w:ascii="仿宋_GB2312" w:hAnsi="仿宋_GB2312" w:eastAsia="仿宋_GB2312" w:cs="仿宋_GB2312"/>
          <w:sz w:val="28"/>
          <w:szCs w:val="36"/>
        </w:rPr>
        <w:t>分，每有一条</w:t>
      </w:r>
      <w:r>
        <w:rPr>
          <w:rFonts w:hint="eastAsia" w:ascii="仿宋_GB2312" w:hAnsi="仿宋_GB2312" w:eastAsia="仿宋_GB2312" w:cs="仿宋_GB2312"/>
          <w:sz w:val="28"/>
          <w:szCs w:val="36"/>
          <w:lang w:val="en-US" w:eastAsia="zh-CN"/>
        </w:rPr>
        <w:t>一般</w:t>
      </w:r>
      <w:r>
        <w:rPr>
          <w:rFonts w:hint="eastAsia" w:ascii="仿宋_GB2312" w:hAnsi="仿宋_GB2312" w:eastAsia="仿宋_GB2312" w:cs="仿宋_GB2312"/>
          <w:sz w:val="28"/>
          <w:szCs w:val="36"/>
        </w:rPr>
        <w:t>参数不响应扣</w:t>
      </w:r>
      <w:r>
        <w:rPr>
          <w:rFonts w:hint="eastAsia" w:ascii="仿宋_GB2312" w:hAnsi="仿宋_GB2312" w:eastAsia="仿宋_GB2312" w:cs="仿宋_GB2312"/>
          <w:sz w:val="28"/>
          <w:szCs w:val="36"/>
          <w:lang w:val="en-US" w:eastAsia="zh-CN"/>
        </w:rPr>
        <w:t>3</w:t>
      </w:r>
      <w:bookmarkStart w:id="1" w:name="_GoBack"/>
      <w:bookmarkEnd w:id="1"/>
      <w:r>
        <w:rPr>
          <w:rFonts w:hint="eastAsia" w:ascii="仿宋_GB2312" w:hAnsi="仿宋_GB2312" w:eastAsia="仿宋_GB2312" w:cs="仿宋_GB2312"/>
          <w:sz w:val="28"/>
          <w:szCs w:val="36"/>
        </w:rPr>
        <w:t>分，分数扣完为止。技术和功能响应未描述或未提供相应支撑材料的，</w:t>
      </w:r>
      <w:bookmarkStart w:id="0" w:name="OLE_LINK1"/>
      <w:r>
        <w:rPr>
          <w:rFonts w:hint="eastAsia" w:ascii="仿宋_GB2312" w:hAnsi="仿宋_GB2312" w:eastAsia="仿宋_GB2312" w:cs="仿宋_GB2312"/>
          <w:sz w:val="28"/>
          <w:szCs w:val="36"/>
        </w:rPr>
        <w:t>对应项不得分。</w:t>
      </w:r>
    </w:p>
    <w:bookmarkEnd w:id="0"/>
    <w:p w14:paraId="075494EA">
      <w:pPr>
        <w:rPr>
          <w:rFonts w:hint="eastAsia" w:ascii="仿宋_GB2312" w:hAnsi="仿宋_GB2312" w:eastAsia="仿宋_GB2312" w:cs="仿宋_GB2312"/>
          <w:sz w:val="28"/>
          <w:szCs w:val="36"/>
          <w:lang w:val="en-US" w:eastAsia="zh-CN"/>
        </w:rPr>
      </w:pPr>
    </w:p>
    <w:p w14:paraId="25EBF777">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lang w:val="en-US" w:eastAsia="zh-CN"/>
        </w:rPr>
        <w:t>实质性要求:</w:t>
      </w:r>
    </w:p>
    <w:p w14:paraId="5323A06C">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1.若设备使用涉及辐射安全管理相关工作，投标报价包含设备投入使用涉及预评、环评、控评、性能检测、办理辐射安全许可证及相关手续等全部费用，并协作完成相关工作。</w:t>
      </w:r>
    </w:p>
    <w:p w14:paraId="73121D3B">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2.接口相关：若设备使用需要接入医院信息管理系统即（PACS/HIS/LIS/HRP/EMR/集成平台等），本次投标所提供的软件支持永久免费开放所有接口和数据；在实施及免费质保期内与甲方现使用的信息系统及医院因业务需求需要对接的系统等免费无缝集成，免费配合第三方开发接口程序，实现与医院数据中心数据对接，本项目涉及到与第三方软件业务系统所产生的接口费用包含在投标总价中。</w:t>
      </w:r>
    </w:p>
    <w:p w14:paraId="1093BCF6">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3.交付产品符合国家相关法律法规规定的质量标准，为正规厂家生产、正规渠道销售的全新合格货物，且没有任何质量瑕疵（生产日期至合同签订之日不得超过12个月，无需签订合同的项目生产日期至中标结果公示日期不得超过12个月）。</w:t>
      </w:r>
    </w:p>
    <w:p w14:paraId="344F0DA1">
      <w:pPr>
        <w:rPr>
          <w:rFonts w:hint="eastAsia" w:ascii="仿宋_GB2312" w:hAnsi="仿宋_GB2312" w:eastAsia="仿宋_GB2312" w:cs="仿宋_GB2312"/>
          <w:b/>
          <w:bCs/>
          <w:spacing w:val="-1"/>
          <w:sz w:val="24"/>
          <w:szCs w:val="24"/>
          <w:lang w:val="en-US" w:eastAsia="zh-CN"/>
        </w:rPr>
      </w:pPr>
      <w:r>
        <w:rPr>
          <w:rFonts w:hint="eastAsia" w:ascii="仿宋_GB2312" w:hAnsi="仿宋_GB2312" w:eastAsia="仿宋_GB2312" w:cs="仿宋_GB2312"/>
          <w:sz w:val="28"/>
          <w:szCs w:val="36"/>
          <w:lang w:val="en-US" w:eastAsia="zh-CN"/>
        </w:rPr>
        <w:t>4.整机质保不少于4年。</w:t>
      </w:r>
    </w:p>
    <w:p w14:paraId="291DBABC">
      <w:pPr>
        <w:pStyle w:val="2"/>
        <w:spacing w:before="85"/>
        <w:jc w:val="right"/>
      </w:pPr>
    </w:p>
    <w:sectPr>
      <w:pgSz w:w="12060" w:h="1695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8877DB"/>
    <w:rsid w:val="37FA6C8F"/>
    <w:rsid w:val="7C713B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6"/>
      <w:szCs w:val="26"/>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508</Words>
  <Characters>561</Characters>
  <TotalTime>1</TotalTime>
  <ScaleCrop>false</ScaleCrop>
  <LinksUpToDate>false</LinksUpToDate>
  <CharactersWithSpaces>562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2026-04-14T15:18:00Z</dcterms:created>
  <dc:creator>Administrator</dc:creator>
  <cp:lastModifiedBy>吴怡</cp:lastModifiedBy>
  <dcterms:modified xsi:type="dcterms:W3CDTF">2026-04-14T07:25:46Z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2026-04-14T15:18:23Z</vt:filetime>
  </property>
  <property fmtid="{D5CDD505-2E9C-101B-9397-08002B2CF9AE}" pid="4" name="UsrData">
    <vt:lpwstr>69ddea3a6314910020a4914fwl</vt:lpwstr>
  </property>
  <property fmtid="{D5CDD505-2E9C-101B-9397-08002B2CF9AE}" pid="5" name="KSOTemplateDocerSaveRecord">
    <vt:lpwstr>eyJoZGlkIjoiMWY3MjliM2ZjZjFkYzVmNDQwYzA5ZTZmZGNhMmYwZDgiLCJ1c2VySWQiOiIxNzcxNzk1NjcxIn0=</vt:lpwstr>
  </property>
  <property fmtid="{D5CDD505-2E9C-101B-9397-08002B2CF9AE}" pid="6" name="KSOProductBuildVer">
    <vt:lpwstr>2052-12.1.0.25225</vt:lpwstr>
  </property>
  <property fmtid="{D5CDD505-2E9C-101B-9397-08002B2CF9AE}" pid="7" name="ICV">
    <vt:lpwstr>D4267B95820242ABA11C2CE974C88016_12</vt:lpwstr>
  </property>
</Properties>
</file>