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9"/>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lang w:eastAsia="zh-CN"/>
        </w:rPr>
        <w:t>响应文件</w:t>
      </w:r>
      <w:r>
        <w:rPr>
          <w:rFonts w:hint="eastAsia" w:ascii="仿宋" w:hAnsi="仿宋" w:eastAsia="仿宋" w:cs="仿宋"/>
          <w:szCs w:val="21"/>
        </w:rPr>
        <w:t>出现不满足下列各项评审内容及标准要求之一的，则资格评审为不合格。</w:t>
      </w:r>
      <w:r>
        <w:rPr>
          <w:rFonts w:hint="eastAsia" w:ascii="仿宋" w:hAnsi="仿宋" w:eastAsia="仿宋" w:cs="仿宋"/>
          <w:szCs w:val="21"/>
          <w:lang w:val="en-US" w:eastAsia="zh-CN"/>
        </w:rPr>
        <w:t>遴选</w:t>
      </w:r>
      <w:r>
        <w:rPr>
          <w:rFonts w:hint="eastAsia" w:ascii="仿宋" w:hAnsi="仿宋" w:eastAsia="仿宋" w:cs="仿宋"/>
          <w:szCs w:val="21"/>
        </w:rPr>
        <w:t>第一轮每个标段实质性响应人不足三家则按流标处理，</w:t>
      </w:r>
      <w:r>
        <w:rPr>
          <w:rFonts w:hint="eastAsia" w:ascii="仿宋" w:hAnsi="仿宋" w:eastAsia="仿宋" w:cs="仿宋"/>
          <w:szCs w:val="21"/>
          <w:lang w:val="en-US" w:eastAsia="zh-CN"/>
        </w:rPr>
        <w:t>遴选</w:t>
      </w:r>
      <w:r>
        <w:rPr>
          <w:rFonts w:hint="eastAsia" w:ascii="仿宋" w:hAnsi="仿宋" w:eastAsia="仿宋" w:cs="仿宋"/>
          <w:szCs w:val="21"/>
        </w:rPr>
        <w:t>第二轮每个项目实质性响应人满足一家或以上，</w:t>
      </w:r>
      <w:r>
        <w:rPr>
          <w:rFonts w:hint="eastAsia" w:ascii="仿宋" w:hAnsi="仿宋" w:eastAsia="仿宋" w:cs="仿宋"/>
          <w:szCs w:val="21"/>
          <w:lang w:val="en-US" w:eastAsia="zh-CN"/>
        </w:rPr>
        <w:t>可进行遴选。</w:t>
      </w:r>
      <w:r>
        <w:rPr>
          <w:rFonts w:hint="eastAsia" w:ascii="仿宋" w:hAnsi="仿宋" w:eastAsia="仿宋" w:cs="仿宋"/>
          <w:szCs w:val="21"/>
        </w:rPr>
        <w:t>下列各项评审内容及标准均为</w:t>
      </w:r>
      <w:r>
        <w:rPr>
          <w:rFonts w:hint="eastAsia" w:ascii="仿宋" w:hAnsi="仿宋" w:eastAsia="仿宋" w:cs="仿宋"/>
          <w:szCs w:val="21"/>
          <w:lang w:val="en-US" w:eastAsia="zh-CN"/>
        </w:rPr>
        <w:t>遴选</w:t>
      </w:r>
      <w:r>
        <w:rPr>
          <w:rFonts w:hint="eastAsia" w:ascii="仿宋" w:hAnsi="仿宋" w:eastAsia="仿宋" w:cs="仿宋"/>
          <w:szCs w:val="21"/>
        </w:rPr>
        <w:t>文件的实质性要求。</w:t>
      </w:r>
    </w:p>
    <w:tbl>
      <w:tblPr>
        <w:tblStyle w:val="11"/>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lang w:eastAsia="zh-CN"/>
              </w:rPr>
              <w:t>响应人</w:t>
            </w:r>
            <w:r>
              <w:rPr>
                <w:rFonts w:hint="eastAsia" w:ascii="仿宋" w:hAnsi="仿宋" w:eastAsia="仿宋" w:cs="仿宋"/>
                <w:b/>
                <w:szCs w:val="21"/>
              </w:rPr>
              <w:t>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lang w:eastAsia="zh-CN"/>
              </w:rPr>
              <w:t>响应人</w:t>
            </w:r>
            <w:r>
              <w:rPr>
                <w:rFonts w:hint="eastAsia" w:ascii="仿宋" w:hAnsi="仿宋" w:eastAsia="仿宋" w:cs="仿宋"/>
                <w:szCs w:val="21"/>
              </w:rPr>
              <w:t>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lang w:eastAsia="zh-CN"/>
              </w:rPr>
              <w:t>响应人</w:t>
            </w:r>
            <w:r>
              <w:rPr>
                <w:rFonts w:hint="eastAsia" w:ascii="仿宋" w:hAnsi="仿宋" w:eastAsia="仿宋" w:cs="仿宋"/>
                <w:szCs w:val="21"/>
              </w:rPr>
              <w:t>须提供财务状况报告，可提供以下1）、2）、3）三者之一；若</w:t>
            </w:r>
            <w:r>
              <w:rPr>
                <w:rFonts w:hint="eastAsia" w:ascii="仿宋" w:hAnsi="仿宋" w:eastAsia="仿宋" w:cs="仿宋"/>
                <w:szCs w:val="21"/>
                <w:lang w:eastAsia="zh-CN"/>
              </w:rPr>
              <w:t>响应人</w:t>
            </w:r>
            <w:r>
              <w:rPr>
                <w:rFonts w:hint="eastAsia" w:ascii="仿宋" w:hAnsi="仿宋" w:eastAsia="仿宋" w:cs="仿宋"/>
                <w:szCs w:val="21"/>
              </w:rPr>
              <w:t>成立时间短，不足以出具经审计的财务审计报告的</w:t>
            </w:r>
            <w:r>
              <w:rPr>
                <w:rFonts w:hint="eastAsia" w:ascii="仿宋" w:hAnsi="仿宋" w:eastAsia="仿宋" w:cs="仿宋"/>
                <w:szCs w:val="21"/>
                <w:lang w:eastAsia="zh-CN"/>
              </w:rPr>
              <w:t>响应人</w:t>
            </w:r>
            <w:r>
              <w:rPr>
                <w:rFonts w:hint="eastAsia" w:ascii="仿宋" w:hAnsi="仿宋" w:eastAsia="仿宋" w:cs="仿宋"/>
                <w:szCs w:val="21"/>
              </w:rPr>
              <w:t>，则提供以下2）、3）二者之一。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w:t>
            </w:r>
            <w:r>
              <w:rPr>
                <w:rFonts w:hint="eastAsia" w:ascii="仿宋" w:hAnsi="仿宋" w:eastAsia="仿宋" w:cs="仿宋"/>
                <w:szCs w:val="21"/>
                <w:lang w:eastAsia="zh-CN"/>
              </w:rPr>
              <w:t>响应文件</w:t>
            </w:r>
            <w:r>
              <w:rPr>
                <w:rFonts w:hint="eastAsia" w:ascii="仿宋" w:hAnsi="仿宋" w:eastAsia="仿宋" w:cs="仿宋"/>
                <w:szCs w:val="21"/>
              </w:rPr>
              <w:t>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default" w:ascii="仿宋" w:hAnsi="仿宋" w:eastAsia="仿宋" w:cs="仿宋"/>
                <w:szCs w:val="21"/>
                <w:lang w:val="en-US" w:eastAsia="zh-CN"/>
              </w:rPr>
            </w:pPr>
            <w:bookmarkStart w:id="2" w:name="OLE_LINK10"/>
            <w:bookmarkStart w:id="3" w:name="OLE_LINK9"/>
            <w:r>
              <w:rPr>
                <w:rFonts w:hint="eastAsia" w:ascii="仿宋" w:hAnsi="仿宋" w:eastAsia="仿宋" w:cs="仿宋"/>
                <w:szCs w:val="21"/>
                <w:lang w:eastAsia="zh-CN"/>
              </w:rPr>
              <w:t>响应人</w:t>
            </w:r>
            <w:r>
              <w:rPr>
                <w:rFonts w:hint="eastAsia" w:ascii="仿宋" w:hAnsi="仿宋" w:eastAsia="仿宋" w:cs="仿宋"/>
                <w:szCs w:val="21"/>
              </w:rPr>
              <w:t>须提供具备履行合同所必需的设备和专业技术能力的证明材料</w:t>
            </w:r>
            <w:bookmarkEnd w:id="2"/>
            <w:bookmarkEnd w:id="3"/>
            <w:r>
              <w:rPr>
                <w:rFonts w:hint="eastAsia" w:ascii="仿宋" w:hAnsi="仿宋" w:eastAsia="仿宋" w:cs="仿宋"/>
                <w:szCs w:val="21"/>
                <w:lang w:eastAsia="zh-CN"/>
              </w:rPr>
              <w:t>，</w:t>
            </w:r>
            <w:r>
              <w:rPr>
                <w:rFonts w:hint="eastAsia" w:ascii="仿宋" w:hAnsi="仿宋" w:eastAsia="仿宋" w:cs="仿宋"/>
                <w:b/>
                <w:bCs/>
                <w:szCs w:val="21"/>
                <w:lang w:val="en-US" w:eastAsia="zh-CN"/>
              </w:rPr>
              <w:t>响应人需为云南省政府采购电子交易平台网上服务市场入驻供应商，提供证明材料。</w:t>
            </w:r>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w:t>
            </w:r>
            <w:r>
              <w:rPr>
                <w:rFonts w:hint="eastAsia" w:ascii="仿宋" w:hAnsi="仿宋" w:eastAsia="仿宋" w:cs="仿宋"/>
                <w:szCs w:val="21"/>
                <w:lang w:eastAsia="zh-CN"/>
              </w:rPr>
              <w:t>响应人</w:t>
            </w:r>
            <w:r>
              <w:rPr>
                <w:rFonts w:hint="eastAsia" w:ascii="仿宋" w:hAnsi="仿宋" w:eastAsia="仿宋" w:cs="仿宋"/>
                <w:szCs w:val="21"/>
              </w:rPr>
              <w:t>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响应人</w:t>
            </w:r>
            <w:r>
              <w:rPr>
                <w:rFonts w:hint="eastAsia" w:ascii="仿宋" w:hAnsi="仿宋" w:eastAsia="仿宋" w:cs="仿宋"/>
                <w:szCs w:val="21"/>
              </w:rPr>
              <w:t>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w:t>
            </w:r>
            <w:r>
              <w:rPr>
                <w:rFonts w:hint="eastAsia" w:ascii="仿宋" w:hAnsi="仿宋" w:eastAsia="仿宋" w:cs="仿宋"/>
                <w:szCs w:val="21"/>
                <w:lang w:eastAsia="zh-CN"/>
              </w:rPr>
              <w:t>响应人</w:t>
            </w:r>
            <w:r>
              <w:rPr>
                <w:rFonts w:hint="eastAsia" w:ascii="仿宋" w:hAnsi="仿宋" w:eastAsia="仿宋" w:cs="仿宋"/>
                <w:szCs w:val="21"/>
              </w:rPr>
              <w:t>，提供依法缴纳税收和社会保障资金的承诺书。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w:t>
            </w:r>
            <w:r>
              <w:rPr>
                <w:rFonts w:hint="eastAsia" w:ascii="仿宋" w:hAnsi="仿宋" w:eastAsia="仿宋" w:cs="仿宋"/>
                <w:szCs w:val="21"/>
                <w:lang w:eastAsia="zh-CN"/>
              </w:rPr>
              <w:t>响应人</w:t>
            </w:r>
            <w:r>
              <w:rPr>
                <w:rFonts w:hint="eastAsia" w:ascii="仿宋" w:hAnsi="仿宋" w:eastAsia="仿宋" w:cs="仿宋"/>
                <w:szCs w:val="21"/>
              </w:rPr>
              <w:t>，须提供相应文件证明其依法免税或不需要缴纳社会保障资金。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lang w:eastAsia="zh-CN"/>
              </w:rPr>
              <w:t>响应人</w:t>
            </w:r>
            <w:r>
              <w:rPr>
                <w:rFonts w:hint="eastAsia" w:ascii="仿宋" w:hAnsi="仿宋" w:eastAsia="仿宋" w:cs="仿宋"/>
                <w:szCs w:val="21"/>
              </w:rPr>
              <w:t>必须提供</w:t>
            </w:r>
            <w:bookmarkStart w:id="5" w:name="OLE_LINK4"/>
            <w:r>
              <w:rPr>
                <w:rFonts w:hint="eastAsia" w:ascii="仿宋" w:hAnsi="仿宋" w:eastAsia="仿宋" w:cs="仿宋"/>
                <w:szCs w:val="21"/>
              </w:rPr>
              <w:t>参加采购活动前3年内在经营活动中没有重大违法记录的书面声明（重大违法记录，是指供应商因违法经营受到刑事处罚或者责令停产停业、吊销许可证或者执照、较大数额罚款等行政处罚）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lang w:eastAsia="zh-CN"/>
              </w:rPr>
              <w:t>响应人</w:t>
            </w:r>
            <w:r>
              <w:rPr>
                <w:rFonts w:hint="eastAsia" w:ascii="仿宋" w:hAnsi="仿宋" w:eastAsia="仿宋" w:cs="仿宋"/>
                <w:b/>
                <w:szCs w:val="21"/>
              </w:rPr>
              <w:t>应符合采购人根据采购项目的特殊要求规定的特定条件</w:t>
            </w:r>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1</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lang w:eastAsia="zh-CN"/>
              </w:rPr>
              <w:t>响应人</w:t>
            </w:r>
            <w:r>
              <w:rPr>
                <w:rFonts w:hint="eastAsia" w:ascii="仿宋" w:hAnsi="仿宋" w:eastAsia="仿宋" w:cs="仿宋"/>
                <w:kern w:val="0"/>
                <w:szCs w:val="21"/>
              </w:rPr>
              <w:t>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2</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w:t>
            </w:r>
            <w:r>
              <w:rPr>
                <w:rFonts w:hint="eastAsia" w:ascii="仿宋" w:hAnsi="仿宋" w:eastAsia="仿宋" w:cs="仿宋"/>
                <w:kern w:val="0"/>
                <w:szCs w:val="21"/>
                <w:lang w:eastAsia="zh-CN"/>
              </w:rPr>
              <w:t>响应人</w:t>
            </w:r>
            <w:r>
              <w:rPr>
                <w:rFonts w:hint="eastAsia" w:ascii="仿宋" w:hAnsi="仿宋" w:eastAsia="仿宋" w:cs="仿宋"/>
                <w:kern w:val="0"/>
                <w:szCs w:val="21"/>
              </w:rPr>
              <w:t>，不得参加同一项目包的政府采购活动。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3</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lang w:val="en-US" w:eastAsia="zh-CN"/>
              </w:rPr>
            </w:pPr>
            <w:r>
              <w:rPr>
                <w:rFonts w:hint="eastAsia" w:ascii="仿宋" w:hAnsi="仿宋" w:eastAsia="仿宋" w:cs="仿宋"/>
                <w:kern w:val="0"/>
                <w:szCs w:val="21"/>
              </w:rPr>
              <w:t>本项目不接受联合体</w:t>
            </w:r>
            <w:r>
              <w:rPr>
                <w:rFonts w:hint="eastAsia" w:ascii="仿宋" w:hAnsi="仿宋" w:eastAsia="仿宋" w:cs="仿宋"/>
                <w:kern w:val="0"/>
                <w:szCs w:val="21"/>
                <w:lang w:val="en-US" w:eastAsia="zh-CN"/>
              </w:rPr>
              <w:t>响应</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遴选</w:t>
      </w:r>
      <w:r>
        <w:rPr>
          <w:rFonts w:hint="eastAsia" w:ascii="楷体" w:hAnsi="楷体" w:eastAsia="楷体" w:cs="楷体"/>
          <w:b/>
          <w:bCs/>
          <w:sz w:val="28"/>
          <w:szCs w:val="28"/>
        </w:rPr>
        <w:t>方法</w:t>
      </w:r>
    </w:p>
    <w:tbl>
      <w:tblPr>
        <w:tblStyle w:val="11"/>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lang w:val="en-US" w:eastAsia="zh-CN"/>
              </w:rPr>
              <w:t>遴 选</w:t>
            </w:r>
            <w:r>
              <w:rPr>
                <w:rFonts w:hint="eastAsia" w:ascii="仿宋" w:hAnsi="仿宋" w:eastAsia="仿宋" w:cs="仿宋"/>
                <w:b/>
                <w:szCs w:val="21"/>
              </w:rPr>
              <w:t xml:space="preserve">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lang w:eastAsia="zh-CN"/>
              </w:rPr>
              <w:t>响应人</w:t>
            </w:r>
            <w:r>
              <w:rPr>
                <w:rFonts w:hint="eastAsia" w:ascii="仿宋" w:hAnsi="仿宋" w:eastAsia="仿宋" w:cs="仿宋"/>
                <w:b/>
                <w:szCs w:val="21"/>
              </w:rPr>
              <w:t>存在下列情况之一的，</w:t>
            </w:r>
            <w:r>
              <w:rPr>
                <w:rFonts w:hint="eastAsia" w:ascii="仿宋" w:hAnsi="仿宋" w:eastAsia="仿宋" w:cs="仿宋"/>
                <w:b/>
                <w:szCs w:val="21"/>
                <w:lang w:val="en-US" w:eastAsia="zh-CN"/>
              </w:rPr>
              <w:t>响应</w:t>
            </w:r>
            <w:r>
              <w:rPr>
                <w:rFonts w:hint="eastAsia" w:ascii="仿宋" w:hAnsi="仿宋" w:eastAsia="仿宋" w:cs="仿宋"/>
                <w:b/>
                <w:szCs w:val="21"/>
              </w:rPr>
              <w:t>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lang w:val="en-US" w:eastAsia="zh-CN"/>
              </w:rPr>
              <w:t>响应</w:t>
            </w:r>
            <w:r>
              <w:rPr>
                <w:rFonts w:hint="eastAsia" w:ascii="仿宋" w:hAnsi="仿宋" w:eastAsia="仿宋" w:cs="仿宋"/>
                <w:szCs w:val="21"/>
              </w:rPr>
              <w:t>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lang w:val="en-US" w:eastAsia="zh-CN"/>
              </w:rPr>
              <w:t>响应</w:t>
            </w:r>
            <w:r>
              <w:rPr>
                <w:rFonts w:hint="eastAsia" w:ascii="仿宋" w:hAnsi="仿宋" w:eastAsia="仿宋" w:cs="仿宋"/>
                <w:szCs w:val="21"/>
              </w:rPr>
              <w:t>文件未按</w:t>
            </w:r>
            <w:r>
              <w:rPr>
                <w:rFonts w:hint="eastAsia" w:ascii="仿宋" w:hAnsi="仿宋" w:eastAsia="仿宋" w:cs="仿宋"/>
                <w:szCs w:val="21"/>
                <w:lang w:eastAsia="zh-CN"/>
              </w:rPr>
              <w:t>遴选文件</w:t>
            </w:r>
            <w:r>
              <w:rPr>
                <w:rFonts w:hint="eastAsia" w:ascii="仿宋" w:hAnsi="仿宋" w:eastAsia="仿宋" w:cs="仿宋"/>
                <w:szCs w:val="21"/>
              </w:rPr>
              <w:t>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w:t>
            </w:r>
            <w:r>
              <w:rPr>
                <w:rFonts w:hint="eastAsia" w:ascii="仿宋" w:hAnsi="仿宋" w:eastAsia="仿宋" w:cs="仿宋"/>
                <w:szCs w:val="21"/>
                <w:lang w:eastAsia="zh-CN"/>
              </w:rPr>
              <w:t>遴选文件</w:t>
            </w:r>
            <w:r>
              <w:rPr>
                <w:rFonts w:hint="eastAsia" w:ascii="仿宋" w:hAnsi="仿宋" w:eastAsia="仿宋" w:cs="仿宋"/>
                <w:szCs w:val="21"/>
              </w:rPr>
              <w:t>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lang w:val="en-US" w:eastAsia="zh-CN"/>
              </w:rPr>
              <w:t>响应</w:t>
            </w:r>
            <w:r>
              <w:rPr>
                <w:rFonts w:hint="eastAsia" w:ascii="仿宋" w:hAnsi="仿宋" w:eastAsia="仿宋" w:cs="仿宋"/>
                <w:szCs w:val="21"/>
              </w:rPr>
              <w:t>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lang w:val="en-US" w:eastAsia="zh-CN"/>
              </w:rPr>
              <w:t>响应</w:t>
            </w:r>
            <w:r>
              <w:rPr>
                <w:rFonts w:hint="eastAsia" w:ascii="仿宋" w:hAnsi="仿宋" w:eastAsia="仿宋" w:cs="仿宋"/>
                <w:szCs w:val="21"/>
              </w:rPr>
              <w:t>报价超过</w:t>
            </w:r>
            <w:r>
              <w:rPr>
                <w:rFonts w:hint="eastAsia" w:ascii="仿宋" w:hAnsi="仿宋" w:eastAsia="仿宋" w:cs="仿宋"/>
                <w:szCs w:val="21"/>
                <w:lang w:eastAsia="zh-CN"/>
              </w:rPr>
              <w:t>遴选文件</w:t>
            </w:r>
            <w:r>
              <w:rPr>
                <w:rFonts w:hint="eastAsia" w:ascii="仿宋" w:hAnsi="仿宋" w:eastAsia="仿宋" w:cs="仿宋"/>
                <w:szCs w:val="21"/>
              </w:rPr>
              <w:t>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lang w:val="en-US" w:eastAsia="zh-CN"/>
              </w:rPr>
              <w:t>响应</w:t>
            </w:r>
            <w:r>
              <w:rPr>
                <w:rFonts w:hint="eastAsia" w:ascii="仿宋" w:hAnsi="仿宋" w:eastAsia="仿宋" w:cs="仿宋"/>
                <w:szCs w:val="21"/>
              </w:rPr>
              <w:t>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w:t>
            </w:r>
            <w:r>
              <w:rPr>
                <w:rFonts w:hint="eastAsia" w:ascii="仿宋" w:hAnsi="仿宋" w:eastAsia="仿宋" w:cs="仿宋"/>
                <w:szCs w:val="21"/>
                <w:lang w:eastAsia="zh-CN"/>
              </w:rPr>
              <w:t>遴选文件</w:t>
            </w:r>
            <w:r>
              <w:rPr>
                <w:rFonts w:hint="eastAsia" w:ascii="仿宋" w:hAnsi="仿宋" w:eastAsia="仿宋" w:cs="仿宋"/>
                <w:szCs w:val="21"/>
              </w:rPr>
              <w:t>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w:t>
            </w:r>
            <w:r>
              <w:rPr>
                <w:rFonts w:hint="eastAsia" w:ascii="仿宋" w:hAnsi="仿宋" w:eastAsia="仿宋" w:cs="仿宋"/>
                <w:szCs w:val="21"/>
                <w:lang w:eastAsia="zh-CN"/>
              </w:rPr>
              <w:t>遴选文件</w:t>
            </w:r>
            <w:r>
              <w:rPr>
                <w:rFonts w:hint="eastAsia" w:ascii="仿宋" w:hAnsi="仿宋" w:eastAsia="仿宋" w:cs="仿宋"/>
                <w:szCs w:val="21"/>
              </w:rPr>
              <w:t>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6" w:name="OLE_LINK7"/>
            <w:r>
              <w:rPr>
                <w:rFonts w:hint="eastAsia" w:ascii="仿宋" w:hAnsi="仿宋" w:eastAsia="仿宋" w:cs="仿宋"/>
                <w:szCs w:val="21"/>
              </w:rPr>
              <w:t>提供相同品牌产品且通过资格审查、符合性审查的不同</w:t>
            </w:r>
            <w:r>
              <w:rPr>
                <w:rFonts w:hint="eastAsia" w:ascii="仿宋" w:hAnsi="仿宋" w:eastAsia="仿宋" w:cs="仿宋"/>
                <w:szCs w:val="21"/>
                <w:lang w:val="en-US" w:eastAsia="zh-CN"/>
              </w:rPr>
              <w:t>响应</w:t>
            </w:r>
            <w:r>
              <w:rPr>
                <w:rFonts w:hint="eastAsia" w:ascii="仿宋" w:hAnsi="仿宋" w:eastAsia="仿宋" w:cs="仿宋"/>
                <w:szCs w:val="21"/>
              </w:rPr>
              <w:t>人参加同一项目包</w:t>
            </w:r>
            <w:r>
              <w:rPr>
                <w:rFonts w:hint="eastAsia" w:ascii="仿宋" w:hAnsi="仿宋" w:eastAsia="仿宋" w:cs="仿宋"/>
                <w:szCs w:val="21"/>
                <w:lang w:val="en-US" w:eastAsia="zh-CN"/>
              </w:rPr>
              <w:t>响应</w:t>
            </w:r>
            <w:r>
              <w:rPr>
                <w:rFonts w:hint="eastAsia" w:ascii="仿宋" w:hAnsi="仿宋" w:eastAsia="仿宋" w:cs="仿宋"/>
                <w:szCs w:val="21"/>
              </w:rPr>
              <w:t>的，按一家</w:t>
            </w:r>
            <w:r>
              <w:rPr>
                <w:rFonts w:hint="eastAsia" w:ascii="仿宋" w:hAnsi="仿宋" w:eastAsia="仿宋" w:cs="仿宋"/>
                <w:szCs w:val="21"/>
                <w:lang w:val="en-US" w:eastAsia="zh-CN"/>
              </w:rPr>
              <w:t>响应</w:t>
            </w:r>
            <w:r>
              <w:rPr>
                <w:rFonts w:hint="eastAsia" w:ascii="仿宋" w:hAnsi="仿宋" w:eastAsia="仿宋" w:cs="仿宋"/>
                <w:szCs w:val="21"/>
              </w:rPr>
              <w:t>人计算，评审后得分最高的同品牌</w:t>
            </w:r>
            <w:r>
              <w:rPr>
                <w:rFonts w:hint="eastAsia" w:ascii="仿宋" w:hAnsi="仿宋" w:eastAsia="仿宋" w:cs="仿宋"/>
                <w:szCs w:val="21"/>
                <w:lang w:val="en-US" w:eastAsia="zh-CN"/>
              </w:rPr>
              <w:t>响应</w:t>
            </w:r>
            <w:r>
              <w:rPr>
                <w:rFonts w:hint="eastAsia" w:ascii="仿宋" w:hAnsi="仿宋" w:eastAsia="仿宋" w:cs="仿宋"/>
                <w:szCs w:val="21"/>
              </w:rPr>
              <w:t>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w:t>
            </w:r>
            <w:r>
              <w:rPr>
                <w:rFonts w:hint="eastAsia" w:ascii="仿宋" w:hAnsi="仿宋" w:eastAsia="仿宋" w:cs="仿宋"/>
                <w:szCs w:val="21"/>
                <w:lang w:val="en-US" w:eastAsia="zh-CN"/>
              </w:rPr>
              <w:t>响应</w:t>
            </w:r>
            <w:r>
              <w:rPr>
                <w:rFonts w:hint="eastAsia" w:ascii="仿宋" w:hAnsi="仿宋" w:eastAsia="仿宋" w:cs="仿宋"/>
                <w:szCs w:val="21"/>
              </w:rPr>
              <w:t>人获得中标人推荐资格，其他同品牌</w:t>
            </w:r>
            <w:r>
              <w:rPr>
                <w:rFonts w:hint="eastAsia" w:ascii="仿宋" w:hAnsi="仿宋" w:eastAsia="仿宋" w:cs="仿宋"/>
                <w:szCs w:val="21"/>
                <w:lang w:val="en-US" w:eastAsia="zh-CN"/>
              </w:rPr>
              <w:t>响应</w:t>
            </w:r>
            <w:r>
              <w:rPr>
                <w:rFonts w:hint="eastAsia" w:ascii="仿宋" w:hAnsi="仿宋" w:eastAsia="仿宋" w:cs="仿宋"/>
                <w:szCs w:val="21"/>
              </w:rPr>
              <w:t>人不作为中标候选人</w:t>
            </w:r>
            <w:r>
              <w:rPr>
                <w:rFonts w:hint="eastAsia" w:ascii="仿宋" w:hAnsi="仿宋" w:eastAsia="仿宋" w:cs="仿宋"/>
                <w:szCs w:val="21"/>
                <w:lang w:eastAsia="zh-CN"/>
              </w:rPr>
              <w:t>。</w:t>
            </w:r>
          </w:p>
        </w:tc>
      </w:tr>
      <w:bookmarkEnd w:id="6"/>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前附表</w:t>
      </w:r>
    </w:p>
    <w:p w14:paraId="3A3CAF5C">
      <w:bookmarkStart w:id="7"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1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spacing w:line="24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审</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因</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素</w:t>
            </w:r>
          </w:p>
        </w:tc>
        <w:tc>
          <w:tcPr>
            <w:tcW w:w="6807" w:type="dxa"/>
            <w:tcBorders>
              <w:tl2br w:val="nil"/>
              <w:tr2bl w:val="nil"/>
            </w:tcBorders>
            <w:vAlign w:val="bottom"/>
          </w:tcPr>
          <w:p w14:paraId="6D95E8C1">
            <w:pPr>
              <w:spacing w:line="24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审</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标</w:t>
            </w:r>
            <w:r>
              <w:rPr>
                <w:rFonts w:hint="eastAsia" w:ascii="方正仿宋_GBK" w:hAnsi="方正仿宋_GBK" w:eastAsia="方正仿宋_GBK" w:cs="方正仿宋_GBK"/>
                <w:b/>
                <w:sz w:val="24"/>
                <w:szCs w:val="24"/>
                <w:lang w:val="en-US" w:eastAsia="zh-CN"/>
              </w:rPr>
              <w:t xml:space="preserve"> </w:t>
            </w:r>
            <w:r>
              <w:rPr>
                <w:rFonts w:hint="eastAsia" w:ascii="方正仿宋_GBK" w:hAnsi="方正仿宋_GBK" w:eastAsia="方正仿宋_GBK" w:cs="方正仿宋_GBK"/>
                <w:b/>
                <w:sz w:val="24"/>
                <w:szCs w:val="24"/>
              </w:rPr>
              <w:t>准</w:t>
            </w:r>
          </w:p>
        </w:tc>
      </w:tr>
      <w:bookmarkEnd w:id="7"/>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A475963">
            <w:pPr>
              <w:spacing w:before="100" w:beforeAutospacing="1" w:after="100" w:afterAutospacing="1" w:line="24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报价得分（30分）</w:t>
            </w:r>
          </w:p>
        </w:tc>
        <w:tc>
          <w:tcPr>
            <w:tcW w:w="6807" w:type="dxa"/>
            <w:tcBorders>
              <w:tl2br w:val="nil"/>
              <w:tr2bl w:val="nil"/>
            </w:tcBorders>
            <w:vAlign w:val="center"/>
          </w:tcPr>
          <w:p w14:paraId="7C284E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满足遴选文件要求且响应价格最低的响应报价为评标基准价，评审专家组根据实际使用需求抽取项目进行评审，（评标基准价/该响应人的响应报价）×30</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433F91F">
            <w:pPr>
              <w:spacing w:before="100" w:beforeAutospacing="1" w:after="100" w:afterAutospacing="1" w:line="24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设计排版工作实施方案评审评分（满分为7分）</w:t>
            </w:r>
          </w:p>
        </w:tc>
        <w:tc>
          <w:tcPr>
            <w:tcW w:w="6807" w:type="dxa"/>
            <w:tcBorders>
              <w:tl2br w:val="nil"/>
              <w:tr2bl w:val="nil"/>
            </w:tcBorders>
            <w:vAlign w:val="center"/>
          </w:tcPr>
          <w:p w14:paraId="173036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第一个档次（7分）：响应人针对本项目提出的设计排版工作实施方案完全满足采购人实际需求，内容完整详细，重点部分突出，针对性强，可行性强； </w:t>
            </w:r>
          </w:p>
          <w:p w14:paraId="3C3B1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第二个档次（5分）：响应人针对本项目提出的设计排版工作实施方案满足采购人实际需求，内容完整详细，重点部分突出，针对性较强，可行性较强； </w:t>
            </w:r>
          </w:p>
          <w:p w14:paraId="3E4894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第三个档次（3分）：响应人针对本项目提出的设计排版工作实施方案基本满足采购人实际需求，内容基本完整，重点部分未完全突出，针对性一般，可行性一般； </w:t>
            </w:r>
          </w:p>
          <w:p w14:paraId="5BE926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第四个档次（1分）：响应人针对本项目提出的设计排版工作实施方案基本满足采购人实际需求，内容基本完整，但重点部分未完全突出，缺乏针对性、可行性； </w:t>
            </w:r>
          </w:p>
          <w:p w14:paraId="396F5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第五个档次（0分）：响应人未提供设计排版工作实施方案。 </w:t>
            </w:r>
          </w:p>
          <w:p w14:paraId="509E2C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注：响应人未提供相关方案的，不得分。</w:t>
            </w:r>
          </w:p>
        </w:tc>
      </w:tr>
      <w:tr w14:paraId="6F56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372D8AA9">
            <w:pPr>
              <w:spacing w:before="100" w:beforeAutospacing="1" w:after="100" w:afterAutospacing="1" w:line="24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内容编辑加工工作实施方案评审评分（满分为5分）</w:t>
            </w:r>
          </w:p>
        </w:tc>
        <w:tc>
          <w:tcPr>
            <w:tcW w:w="6807" w:type="dxa"/>
            <w:tcBorders>
              <w:tl2br w:val="nil"/>
              <w:tr2bl w:val="nil"/>
            </w:tcBorders>
            <w:vAlign w:val="center"/>
          </w:tcPr>
          <w:p w14:paraId="607451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第一个档次（5分）：响应人针对本项目提出的内容编辑加工工作实施方案完全满足采购人实际需求，内容完整详细，重点部分突出，针对性强，可行性强； </w:t>
            </w:r>
          </w:p>
          <w:p w14:paraId="2CDD03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第二个档次（3分）：响应人针对本项目提出的内容编辑加工工作实施方案满足采购人实际需求，内容完整详细，重点部分突出，针对性较强，可行性较强； </w:t>
            </w:r>
          </w:p>
          <w:p w14:paraId="714468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第三个档次（1分）：响应人针对本项目提出的内容编辑加工工作实施方案基本满足采购人实际需求，内容基本完整，重点部分未完全突出，针对性一般，可行性一般；</w:t>
            </w:r>
          </w:p>
          <w:p w14:paraId="1D0205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第四个档次（0分）：响应人针对本项目提出的内容编辑加工工作实施方案基本满足采购人实际需求，内容基本完整，但重点部分未完全突出，缺乏针对性、可行性；</w:t>
            </w:r>
          </w:p>
          <w:p w14:paraId="3D2B1B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第五个档次（0分）响应人未提供内容编辑加工工作实施方案。</w:t>
            </w:r>
          </w:p>
          <w:p w14:paraId="7819D6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注：响应人未提供相关方案的，不得分。</w:t>
            </w:r>
          </w:p>
        </w:tc>
      </w:tr>
      <w:tr w14:paraId="0801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8932A5F">
            <w:pPr>
              <w:spacing w:before="100" w:beforeAutospacing="1" w:after="100" w:afterAutospacing="1" w:line="24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印刷方案评审评分（满分为6分）</w:t>
            </w:r>
          </w:p>
        </w:tc>
        <w:tc>
          <w:tcPr>
            <w:tcW w:w="6807" w:type="dxa"/>
            <w:tcBorders>
              <w:tl2br w:val="nil"/>
              <w:tr2bl w:val="nil"/>
            </w:tcBorders>
            <w:vAlign w:val="center"/>
          </w:tcPr>
          <w:p w14:paraId="6C466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第一个档次（6分）：响应人针对本项目提出的印刷方案完全满足采购人实际需求，内容完整详细，重点部分突出，针对性强，可行性强； </w:t>
            </w:r>
          </w:p>
          <w:p w14:paraId="12B5CD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第二个档次（4分）：响应人针对本项目提出的印刷方案满足采购人实际需求，内容完整详细，重点部分突出，针对性较强，可行性较强； </w:t>
            </w:r>
          </w:p>
          <w:p w14:paraId="0E590D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第三个档次（2分）：响应人针对本项目提出的印刷方案基本满足采购人实际需求，内容基本完整，重点部分未完全突出，针对性一般，可行性一般； </w:t>
            </w:r>
          </w:p>
          <w:p w14:paraId="60D52C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第四个档次（1分）：响应人针对本项目提出的印刷方案基本满足采购人实际需求，内容基本完整，但重点部分未完全突出，缺乏针对性、可行性； </w:t>
            </w:r>
          </w:p>
          <w:p w14:paraId="021508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第五个档次（0分）：响应人未提供印刷方案。 </w:t>
            </w:r>
          </w:p>
          <w:p w14:paraId="0199E3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注：响应人未提供相关方案的，不得分。</w:t>
            </w:r>
          </w:p>
        </w:tc>
      </w:tr>
      <w:tr w14:paraId="224C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2250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工艺流程及技术措施评审评分（满分为5分）</w:t>
            </w:r>
          </w:p>
        </w:tc>
        <w:tc>
          <w:tcPr>
            <w:tcW w:w="6807" w:type="dxa"/>
            <w:tcBorders>
              <w:tl2br w:val="nil"/>
              <w:tr2bl w:val="nil"/>
            </w:tcBorders>
            <w:vAlign w:val="center"/>
          </w:tcPr>
          <w:p w14:paraId="73BFB2C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第一个档次（5分）：制作工艺先进、流程科学合理、技术措施切实可行，能够充分保证产品质量。</w:t>
            </w:r>
          </w:p>
          <w:p w14:paraId="034F5FC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第二个档次（3分）：制作工艺落后或工艺表述与前后不一致、流程科学合理、技术措施基本可行，基本能够保证产品质量。</w:t>
            </w:r>
          </w:p>
          <w:p w14:paraId="2821597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第三档次（1分）：制作工艺落后或表述错误、或技术措施的科学性、可行性较差，不足以保证产品质量。</w:t>
            </w:r>
          </w:p>
          <w:p w14:paraId="748E181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注：响应人未提交工艺流程及技术措施的不得分，不得分。</w:t>
            </w:r>
          </w:p>
        </w:tc>
      </w:tr>
      <w:tr w14:paraId="5508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1FDC9F4E">
            <w:pPr>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kern w:val="2"/>
                <w:sz w:val="24"/>
                <w:szCs w:val="24"/>
                <w:lang w:val="en-US" w:eastAsia="zh-CN" w:bidi="ar-SA"/>
              </w:rPr>
              <w:t>人员配备情况（满分12分）</w:t>
            </w:r>
          </w:p>
        </w:tc>
        <w:tc>
          <w:tcPr>
            <w:tcW w:w="6807" w:type="dxa"/>
            <w:tcBorders>
              <w:tl2br w:val="nil"/>
              <w:tr2bl w:val="nil"/>
            </w:tcBorders>
            <w:vAlign w:val="center"/>
          </w:tcPr>
          <w:p w14:paraId="2B849E50">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1.拟派项目团队的项目负责人具有图文印刷项目管理经验，能统筹协调设计、制作、安装全流程的得2分。（满分2分）</w:t>
            </w:r>
          </w:p>
          <w:p w14:paraId="70281910">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2.人员配备：</w:t>
            </w:r>
          </w:p>
          <w:p w14:paraId="5C057C75">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a.拟派项目服务人员（含项目负责人）不得低于3人，得2分；（满分2分）</w:t>
            </w:r>
          </w:p>
          <w:p w14:paraId="1E9ED4B8">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b.拟派项目设计人员熟练使用CorelDRAW、Adobe Illustrator等设计软件，得3分；（满分3分）</w:t>
            </w:r>
          </w:p>
          <w:p w14:paraId="10EC8985">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3.拟派项目团队人员应至少包括排版、校色、印刷、打包及固定的服务对接人员（人员可兼项），每缺少一项扣1分，扣完5分为止。（满分5分）</w:t>
            </w:r>
          </w:p>
          <w:p w14:paraId="6A505333">
            <w:pPr>
              <w:keepNext w:val="0"/>
              <w:keepLines w:val="0"/>
              <w:pageBreakBefore w:val="0"/>
              <w:kinsoku/>
              <w:overflowPunct/>
              <w:topLinePunct w:val="0"/>
              <w:autoSpaceDE/>
              <w:autoSpaceDN/>
              <w:bidi w:val="0"/>
              <w:adjustRightInd/>
              <w:spacing w:line="240" w:lineRule="auto"/>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sz w:val="24"/>
                <w:szCs w:val="24"/>
                <w:highlight w:val="none"/>
                <w:lang w:val="en-US" w:eastAsia="zh-CN"/>
              </w:rPr>
              <w:t>注：响应文件中须提供项目团队人员配备表及相对应人员的身份证、职称证书，无人员资料或人员资料不明确、不清晰、无法体现对应内容的，不予认可。</w:t>
            </w:r>
          </w:p>
        </w:tc>
      </w:tr>
      <w:tr w14:paraId="4F9E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2FCEB7C">
            <w:pPr>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kern w:val="2"/>
                <w:sz w:val="24"/>
                <w:szCs w:val="24"/>
                <w:lang w:val="en-US" w:eastAsia="zh-CN" w:bidi="ar-SA"/>
              </w:rPr>
              <w:t>印刷综合实力（满分10分）</w:t>
            </w:r>
          </w:p>
        </w:tc>
        <w:tc>
          <w:tcPr>
            <w:tcW w:w="6807" w:type="dxa"/>
            <w:tcBorders>
              <w:tl2br w:val="nil"/>
              <w:tr2bl w:val="nil"/>
            </w:tcBorders>
            <w:vAlign w:val="center"/>
          </w:tcPr>
          <w:p w14:paraId="56E5AE38">
            <w:pPr>
              <w:keepNext w:val="0"/>
              <w:keepLines w:val="0"/>
              <w:pageBreakBefore w:val="0"/>
              <w:kinsoku/>
              <w:overflowPunct/>
              <w:topLinePunct w:val="0"/>
              <w:autoSpaceDE/>
              <w:autoSpaceDN/>
              <w:bidi w:val="0"/>
              <w:adjustRightInd/>
              <w:spacing w:line="240" w:lineRule="auto"/>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供应商</w:t>
            </w:r>
            <w:r>
              <w:rPr>
                <w:rFonts w:hint="eastAsia" w:ascii="方正仿宋_GBK" w:hAnsi="方正仿宋_GBK" w:eastAsia="方正仿宋_GBK" w:cs="方正仿宋_GBK"/>
                <w:b w:val="0"/>
                <w:bCs w:val="0"/>
                <w:color w:val="auto"/>
                <w:sz w:val="24"/>
                <w:szCs w:val="24"/>
                <w:highlight w:val="none"/>
                <w:lang w:val="en-US" w:eastAsia="zh-CN"/>
              </w:rPr>
              <w:t>拟投入至少具备①CTP制版机；②彩色工程复印机及</w:t>
            </w:r>
            <w:r>
              <w:rPr>
                <w:rFonts w:hint="eastAsia" w:ascii="方正仿宋_GBK" w:hAnsi="方正仿宋_GBK" w:eastAsia="方正仿宋_GBK" w:cs="方正仿宋_GBK"/>
                <w:color w:val="auto"/>
                <w:sz w:val="24"/>
                <w:szCs w:val="24"/>
              </w:rPr>
              <w:t>喷绘机</w:t>
            </w:r>
            <w:r>
              <w:rPr>
                <w:rFonts w:hint="eastAsia" w:ascii="方正仿宋_GBK" w:hAnsi="方正仿宋_GBK" w:eastAsia="方正仿宋_GBK" w:cs="方正仿宋_GBK"/>
                <w:b w:val="0"/>
                <w:bCs w:val="0"/>
                <w:color w:val="auto"/>
                <w:sz w:val="24"/>
                <w:szCs w:val="24"/>
                <w:highlight w:val="none"/>
                <w:lang w:val="en-US" w:eastAsia="zh-CN"/>
              </w:rPr>
              <w:t>；③大幅面打印机；④</w:t>
            </w:r>
            <w:r>
              <w:rPr>
                <w:rFonts w:hint="eastAsia" w:ascii="方正仿宋_GBK" w:hAnsi="方正仿宋_GBK" w:eastAsia="方正仿宋_GBK" w:cs="方正仿宋_GBK"/>
                <w:color w:val="auto"/>
                <w:sz w:val="24"/>
                <w:szCs w:val="24"/>
                <w:lang w:eastAsia="zh-CN"/>
              </w:rPr>
              <w:t>印前打样机；</w:t>
            </w:r>
            <w:r>
              <w:rPr>
                <w:rFonts w:hint="eastAsia" w:ascii="方正仿宋_GBK" w:hAnsi="方正仿宋_GBK" w:eastAsia="方正仿宋_GBK" w:cs="方正仿宋_GBK"/>
                <w:color w:val="auto"/>
                <w:sz w:val="24"/>
                <w:szCs w:val="24"/>
                <w:lang w:val="en-US" w:eastAsia="zh-CN"/>
              </w:rPr>
              <w:t>⑤彩色多功能数码复合打印机；⑥彩色生产型数字印刷设备；⑦全开</w:t>
            </w:r>
            <w:r>
              <w:rPr>
                <w:rFonts w:hint="eastAsia" w:ascii="方正仿宋_GBK" w:hAnsi="方正仿宋_GBK" w:eastAsia="方正仿宋_GBK" w:cs="方正仿宋_GBK"/>
                <w:color w:val="auto"/>
                <w:sz w:val="24"/>
                <w:szCs w:val="24"/>
              </w:rPr>
              <w:t>印刷机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⑧对开</w:t>
            </w:r>
            <w:r>
              <w:rPr>
                <w:rFonts w:hint="eastAsia" w:ascii="方正仿宋_GBK" w:hAnsi="方正仿宋_GBK" w:eastAsia="方正仿宋_GBK" w:cs="方正仿宋_GBK"/>
                <w:color w:val="auto"/>
                <w:sz w:val="24"/>
                <w:szCs w:val="24"/>
                <w:lang w:eastAsia="zh-CN"/>
              </w:rPr>
              <w:t>印刷机</w:t>
            </w:r>
            <w:r>
              <w:rPr>
                <w:rFonts w:hint="eastAsia" w:ascii="方正仿宋_GBK" w:hAnsi="方正仿宋_GBK" w:eastAsia="方正仿宋_GBK" w:cs="方正仿宋_GBK"/>
                <w:color w:val="auto"/>
                <w:sz w:val="24"/>
                <w:szCs w:val="24"/>
                <w:lang w:val="en-US" w:eastAsia="zh-CN"/>
              </w:rPr>
              <w:t>及六开印刷机；⑨自动精装装订机及胶装机；⑩配备Illustrator、CorelDRAW、ArcGIS、MapGIS软件（软件提供截图）。共计</w:t>
            </w:r>
            <w:r>
              <w:rPr>
                <w:rFonts w:hint="eastAsia" w:ascii="方正仿宋_GBK" w:hAnsi="方正仿宋_GBK" w:eastAsia="方正仿宋_GBK" w:cs="方正仿宋_GBK"/>
                <w:b w:val="0"/>
                <w:bCs w:val="0"/>
                <w:color w:val="auto"/>
                <w:sz w:val="24"/>
                <w:szCs w:val="24"/>
                <w:highlight w:val="none"/>
                <w:lang w:val="en-US" w:eastAsia="zh-CN"/>
              </w:rPr>
              <w:t>10</w:t>
            </w:r>
            <w:r>
              <w:rPr>
                <w:rFonts w:hint="eastAsia" w:ascii="方正仿宋_GBK" w:hAnsi="方正仿宋_GBK" w:eastAsia="方正仿宋_GBK" w:cs="方正仿宋_GBK"/>
                <w:b w:val="0"/>
                <w:bCs w:val="0"/>
                <w:color w:val="auto"/>
                <w:sz w:val="24"/>
                <w:szCs w:val="24"/>
                <w:highlight w:val="none"/>
              </w:rPr>
              <w:t>分。</w:t>
            </w:r>
            <w:r>
              <w:rPr>
                <w:rFonts w:hint="eastAsia" w:ascii="方正仿宋_GBK" w:hAnsi="方正仿宋_GBK" w:eastAsia="方正仿宋_GBK" w:cs="方正仿宋_GBK"/>
                <w:b w:val="0"/>
                <w:bCs w:val="0"/>
                <w:color w:val="auto"/>
                <w:sz w:val="24"/>
                <w:szCs w:val="24"/>
                <w:highlight w:val="none"/>
                <w:lang w:eastAsia="zh-CN"/>
              </w:rPr>
              <w:t>每缺少一项扣</w:t>
            </w:r>
            <w:r>
              <w:rPr>
                <w:rFonts w:hint="eastAsia" w:ascii="方正仿宋_GBK" w:hAnsi="方正仿宋_GBK" w:eastAsia="方正仿宋_GBK" w:cs="方正仿宋_GBK"/>
                <w:b w:val="0"/>
                <w:bCs w:val="0"/>
                <w:color w:val="auto"/>
                <w:sz w:val="24"/>
                <w:szCs w:val="24"/>
                <w:highlight w:val="none"/>
                <w:lang w:val="en-US" w:eastAsia="zh-CN"/>
              </w:rPr>
              <w:t>1分，未提供不得分。</w:t>
            </w:r>
          </w:p>
          <w:p w14:paraId="562D0672">
            <w:pPr>
              <w:pStyle w:val="3"/>
              <w:spacing w:line="240" w:lineRule="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iCs/>
                <w:color w:val="auto"/>
                <w:kern w:val="44"/>
                <w:sz w:val="24"/>
                <w:szCs w:val="24"/>
                <w:highlight w:val="none"/>
                <w:lang w:val="en-US" w:eastAsia="zh-CN" w:bidi="ar-SA"/>
              </w:rPr>
              <w:t>注：响应人未提供详细清单和证明材料的不得分，</w:t>
            </w:r>
            <w:r>
              <w:rPr>
                <w:rFonts w:hint="eastAsia" w:ascii="方正仿宋_GBK" w:hAnsi="方正仿宋_GBK" w:eastAsia="方正仿宋_GBK" w:cs="方正仿宋_GBK"/>
                <w:bCs/>
                <w:iCs/>
                <w:color w:val="auto"/>
                <w:kern w:val="44"/>
                <w:sz w:val="24"/>
                <w:szCs w:val="24"/>
                <w:highlight w:val="none"/>
                <w:lang w:val="en-US" w:eastAsia="zh-CN" w:bidi="ar-SA"/>
              </w:rPr>
              <w:t>证明材料为：设备购置发票（或购置合同）及设备照片；如是租用设备，需要提供租用协议及设备照片</w:t>
            </w:r>
            <w:r>
              <w:rPr>
                <w:rFonts w:hint="eastAsia" w:ascii="方正仿宋_GBK" w:hAnsi="方正仿宋_GBK" w:eastAsia="方正仿宋_GBK" w:cs="方正仿宋_GBK"/>
                <w:b/>
                <w:bCs/>
                <w:iCs/>
                <w:color w:val="auto"/>
                <w:kern w:val="44"/>
                <w:sz w:val="24"/>
                <w:szCs w:val="24"/>
                <w:highlight w:val="none"/>
                <w:lang w:val="en-US" w:eastAsia="zh-CN" w:bidi="ar-SA"/>
              </w:rPr>
              <w:t>；</w:t>
            </w:r>
            <w:r>
              <w:rPr>
                <w:rFonts w:hint="eastAsia" w:ascii="方正仿宋_GBK" w:hAnsi="方正仿宋_GBK" w:eastAsia="方正仿宋_GBK" w:cs="方正仿宋_GBK"/>
                <w:color w:val="auto"/>
                <w:sz w:val="24"/>
                <w:szCs w:val="24"/>
                <w:lang w:val="en-US" w:eastAsia="zh-CN"/>
              </w:rPr>
              <w:t>软件提供截图即可。</w:t>
            </w: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3DCE11A1">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kern w:val="2"/>
                <w:sz w:val="24"/>
                <w:szCs w:val="24"/>
                <w:highlight w:val="none"/>
              </w:rPr>
              <w:t>售后服务方案及承诺</w:t>
            </w:r>
            <w:r>
              <w:rPr>
                <w:rFonts w:hint="eastAsia" w:ascii="方正仿宋_GBK" w:hAnsi="方正仿宋_GBK" w:eastAsia="方正仿宋_GBK" w:cs="方正仿宋_GBK"/>
                <w:color w:val="auto"/>
                <w:sz w:val="24"/>
                <w:szCs w:val="24"/>
                <w:highlight w:val="none"/>
              </w:rPr>
              <w:t>（满分5分）</w:t>
            </w:r>
          </w:p>
        </w:tc>
        <w:tc>
          <w:tcPr>
            <w:tcW w:w="6807" w:type="dxa"/>
            <w:tcBorders>
              <w:tl2br w:val="nil"/>
              <w:tr2bl w:val="nil"/>
            </w:tcBorders>
            <w:vAlign w:val="center"/>
          </w:tcPr>
          <w:p w14:paraId="20303B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第一个档次（5分）：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针对本项目提出的售后服务方案及承诺内容完整、安排合理、切实可行、科学规范、针对性好； </w:t>
            </w:r>
          </w:p>
          <w:p w14:paraId="79D3A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第二个档次（3分）：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针对本项目提出的售后服务方案及承诺内容基本完整、安排较合理、有一定的针对性； </w:t>
            </w:r>
          </w:p>
          <w:p w14:paraId="53FE4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第三个档次（1）：</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针对本项目提出的售后服务方案及承诺内容缺漏、安排合理性较差、针对性较差； </w:t>
            </w:r>
          </w:p>
          <w:p w14:paraId="5D564F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sz w:val="24"/>
                <w:szCs w:val="24"/>
                <w:highlight w:val="none"/>
              </w:rPr>
              <w:t>第四个档次（0分）：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针对本项目未提出售后服务方案及承诺。</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AF8917F">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kern w:val="2"/>
                <w:sz w:val="24"/>
                <w:szCs w:val="24"/>
                <w:highlight w:val="none"/>
              </w:rPr>
              <w:t>服务质量保</w:t>
            </w:r>
            <w:bookmarkStart w:id="8" w:name="_GoBack"/>
            <w:bookmarkEnd w:id="8"/>
            <w:r>
              <w:rPr>
                <w:rFonts w:hint="eastAsia" w:ascii="方正仿宋_GBK" w:hAnsi="方正仿宋_GBK" w:eastAsia="方正仿宋_GBK" w:cs="方正仿宋_GBK"/>
                <w:color w:val="auto"/>
                <w:kern w:val="2"/>
                <w:sz w:val="24"/>
                <w:szCs w:val="24"/>
                <w:highlight w:val="none"/>
              </w:rPr>
              <w:t>证措施及承诺（满分5分）</w:t>
            </w:r>
          </w:p>
        </w:tc>
        <w:tc>
          <w:tcPr>
            <w:tcW w:w="6807" w:type="dxa"/>
            <w:tcBorders>
              <w:tl2br w:val="nil"/>
              <w:tr2bl w:val="nil"/>
            </w:tcBorders>
            <w:vAlign w:val="center"/>
          </w:tcPr>
          <w:p w14:paraId="3E26F2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第一个档次（5分）：</w:t>
            </w:r>
            <w:r>
              <w:rPr>
                <w:rFonts w:hint="eastAsia" w:ascii="方正仿宋_GBK" w:hAnsi="方正仿宋_GBK" w:eastAsia="方正仿宋_GBK" w:cs="方正仿宋_GBK"/>
                <w:color w:val="auto"/>
                <w:sz w:val="24"/>
                <w:szCs w:val="24"/>
                <w:highlight w:val="none"/>
                <w:lang w:eastAsia="zh-CN"/>
              </w:rPr>
              <w:t>响应人</w:t>
            </w:r>
            <w:r>
              <w:rPr>
                <w:rFonts w:hint="eastAsia" w:ascii="方正仿宋_GBK" w:hAnsi="方正仿宋_GBK" w:eastAsia="方正仿宋_GBK" w:cs="方正仿宋_GBK"/>
                <w:color w:val="auto"/>
                <w:sz w:val="24"/>
                <w:szCs w:val="24"/>
                <w:highlight w:val="none"/>
              </w:rPr>
              <w:t xml:space="preserve">针对本项目提出的服务质量保证措施及承诺内容完整、安排合理、切实可行、科学规范、针对性好； </w:t>
            </w:r>
          </w:p>
          <w:p w14:paraId="2AED97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第二个档次（3分）：</w:t>
            </w:r>
            <w:r>
              <w:rPr>
                <w:rFonts w:hint="eastAsia" w:ascii="方正仿宋_GBK" w:hAnsi="方正仿宋_GBK" w:eastAsia="方正仿宋_GBK" w:cs="方正仿宋_GBK"/>
                <w:color w:val="auto"/>
                <w:sz w:val="24"/>
                <w:szCs w:val="24"/>
                <w:highlight w:val="none"/>
                <w:lang w:eastAsia="zh-CN"/>
              </w:rPr>
              <w:t>响应人</w:t>
            </w:r>
            <w:r>
              <w:rPr>
                <w:rFonts w:hint="eastAsia" w:ascii="方正仿宋_GBK" w:hAnsi="方正仿宋_GBK" w:eastAsia="方正仿宋_GBK" w:cs="方正仿宋_GBK"/>
                <w:color w:val="auto"/>
                <w:sz w:val="24"/>
                <w:szCs w:val="24"/>
                <w:highlight w:val="none"/>
              </w:rPr>
              <w:t xml:space="preserve">针对本项目提出的服务质量保证措施及承诺内容基本完整、安排较合理、有一定的针对性； </w:t>
            </w:r>
          </w:p>
          <w:p w14:paraId="4A9F87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第三个档次（1分）：</w:t>
            </w:r>
            <w:r>
              <w:rPr>
                <w:rFonts w:hint="eastAsia" w:ascii="方正仿宋_GBK" w:hAnsi="方正仿宋_GBK" w:eastAsia="方正仿宋_GBK" w:cs="方正仿宋_GBK"/>
                <w:color w:val="auto"/>
                <w:sz w:val="24"/>
                <w:szCs w:val="24"/>
                <w:highlight w:val="none"/>
                <w:lang w:eastAsia="zh-CN"/>
              </w:rPr>
              <w:t>响应人</w:t>
            </w:r>
            <w:r>
              <w:rPr>
                <w:rFonts w:hint="eastAsia" w:ascii="方正仿宋_GBK" w:hAnsi="方正仿宋_GBK" w:eastAsia="方正仿宋_GBK" w:cs="方正仿宋_GBK"/>
                <w:color w:val="auto"/>
                <w:sz w:val="24"/>
                <w:szCs w:val="24"/>
                <w:highlight w:val="none"/>
              </w:rPr>
              <w:t xml:space="preserve">针对本项目提出的服务质量保证措施及承诺内容缺漏、安排合理性较差、针对性较差； </w:t>
            </w:r>
          </w:p>
          <w:p w14:paraId="287928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sz w:val="24"/>
                <w:szCs w:val="24"/>
                <w:highlight w:val="none"/>
              </w:rPr>
              <w:t>第四个档次（0分）：</w:t>
            </w:r>
            <w:r>
              <w:rPr>
                <w:rFonts w:hint="eastAsia" w:ascii="方正仿宋_GBK" w:hAnsi="方正仿宋_GBK" w:eastAsia="方正仿宋_GBK" w:cs="方正仿宋_GBK"/>
                <w:color w:val="auto"/>
                <w:sz w:val="24"/>
                <w:szCs w:val="24"/>
                <w:highlight w:val="none"/>
                <w:lang w:eastAsia="zh-CN"/>
              </w:rPr>
              <w:t>响应人</w:t>
            </w:r>
            <w:r>
              <w:rPr>
                <w:rFonts w:hint="eastAsia" w:ascii="方正仿宋_GBK" w:hAnsi="方正仿宋_GBK" w:eastAsia="方正仿宋_GBK" w:cs="方正仿宋_GBK"/>
                <w:color w:val="auto"/>
                <w:sz w:val="24"/>
                <w:szCs w:val="24"/>
                <w:highlight w:val="none"/>
              </w:rPr>
              <w:t>针对本项目未提出服务质量保证措施及承诺。</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3B6C4689">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kern w:val="2"/>
                <w:sz w:val="24"/>
                <w:szCs w:val="24"/>
                <w:highlight w:val="none"/>
              </w:rPr>
              <w:t>违约处罚措施及承诺</w:t>
            </w:r>
            <w:r>
              <w:rPr>
                <w:rFonts w:hint="eastAsia" w:ascii="方正仿宋_GBK" w:hAnsi="方正仿宋_GBK" w:eastAsia="方正仿宋_GBK" w:cs="方正仿宋_GBK"/>
                <w:color w:val="auto"/>
                <w:sz w:val="24"/>
                <w:szCs w:val="24"/>
                <w:highlight w:val="none"/>
              </w:rPr>
              <w:t>（满分5分）</w:t>
            </w:r>
          </w:p>
        </w:tc>
        <w:tc>
          <w:tcPr>
            <w:tcW w:w="6807" w:type="dxa"/>
            <w:tcBorders>
              <w:tl2br w:val="nil"/>
              <w:tr2bl w:val="nil"/>
            </w:tcBorders>
            <w:vAlign w:val="center"/>
          </w:tcPr>
          <w:p w14:paraId="28FDE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第一个档次（5分）：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针对本项目提出的违约处罚措施及承诺内容完整、安排合理、切实可行、科学规范、针对性好； </w:t>
            </w:r>
          </w:p>
          <w:p w14:paraId="39D9B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第二个档次（3分）：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针对本项目提出的违约处罚措施及承诺内容基本完整、安排较合理、有一定的针对性； </w:t>
            </w:r>
          </w:p>
          <w:p w14:paraId="446EBB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第三个档次（1分）：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 xml:space="preserve">针对本项目提出的违约处罚措施及承诺内容缺漏、安排合理性较差、针对性较差； </w:t>
            </w:r>
          </w:p>
          <w:p w14:paraId="5C33E4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sz w:val="24"/>
                <w:szCs w:val="24"/>
                <w:highlight w:val="none"/>
              </w:rPr>
              <w:t>第四个档次（0分）：</w:t>
            </w:r>
            <w:r>
              <w:rPr>
                <w:rFonts w:hint="eastAsia" w:ascii="方正仿宋_GBK" w:hAnsi="方正仿宋_GBK" w:eastAsia="方正仿宋_GBK" w:cs="方正仿宋_GBK"/>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针对本项目未提出违约处罚措施及承诺。</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6B2A368">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highlight w:val="none"/>
              </w:rPr>
              <w:t>类似项目业绩评审评分（满分</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分）</w:t>
            </w:r>
          </w:p>
        </w:tc>
        <w:tc>
          <w:tcPr>
            <w:tcW w:w="6807" w:type="dxa"/>
            <w:tcBorders>
              <w:tl2br w:val="nil"/>
              <w:tr2bl w:val="nil"/>
            </w:tcBorders>
            <w:vAlign w:val="center"/>
          </w:tcPr>
          <w:p w14:paraId="39195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根据</w:t>
            </w:r>
            <w:r>
              <w:rPr>
                <w:rFonts w:hint="eastAsia" w:ascii="方正仿宋_GBK" w:hAnsi="方正仿宋_GBK" w:eastAsia="方正仿宋_GBK" w:cs="方正仿宋_GBK"/>
                <w:b w:val="0"/>
                <w:bCs w:val="0"/>
                <w:color w:val="auto"/>
                <w:sz w:val="24"/>
                <w:szCs w:val="24"/>
                <w:highlight w:val="none"/>
                <w:lang w:val="en-US" w:eastAsia="zh-CN"/>
              </w:rPr>
              <w:t>响应人</w:t>
            </w:r>
            <w:r>
              <w:rPr>
                <w:rFonts w:hint="eastAsia" w:ascii="方正仿宋_GBK" w:hAnsi="方正仿宋_GBK" w:eastAsia="方正仿宋_GBK" w:cs="方正仿宋_GBK"/>
                <w:color w:val="auto"/>
                <w:sz w:val="24"/>
                <w:szCs w:val="24"/>
                <w:highlight w:val="none"/>
              </w:rPr>
              <w:t>202</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年1月1日至本项目</w:t>
            </w:r>
            <w:r>
              <w:rPr>
                <w:rFonts w:hint="eastAsia" w:ascii="方正仿宋_GBK" w:hAnsi="方正仿宋_GBK" w:eastAsia="方正仿宋_GBK" w:cs="方正仿宋_GBK"/>
                <w:color w:val="auto"/>
                <w:sz w:val="24"/>
                <w:szCs w:val="24"/>
                <w:highlight w:val="none"/>
                <w:lang w:val="en-US" w:eastAsia="zh-CN"/>
              </w:rPr>
              <w:t>响应文件</w:t>
            </w:r>
            <w:r>
              <w:rPr>
                <w:rFonts w:hint="eastAsia" w:ascii="方正仿宋_GBK" w:hAnsi="方正仿宋_GBK" w:eastAsia="方正仿宋_GBK" w:cs="方正仿宋_GBK"/>
                <w:color w:val="auto"/>
                <w:sz w:val="24"/>
                <w:szCs w:val="24"/>
                <w:highlight w:val="none"/>
              </w:rPr>
              <w:t xml:space="preserve">提交截止时间前已完成的类似项目业绩进行评审评分，每提供一个类似项目业绩得 </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 xml:space="preserve"> 分，满分</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分。</w:t>
            </w:r>
          </w:p>
          <w:p w14:paraId="31C24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color w:val="auto"/>
                <w:sz w:val="24"/>
                <w:szCs w:val="24"/>
                <w:highlight w:val="none"/>
              </w:rPr>
              <w:t>注：</w:t>
            </w:r>
            <w:r>
              <w:rPr>
                <w:rFonts w:hint="eastAsia" w:ascii="方正仿宋_GBK" w:hAnsi="方正仿宋_GBK" w:eastAsia="方正仿宋_GBK" w:cs="方正仿宋_GBK"/>
                <w:b/>
                <w:bCs/>
                <w:color w:val="auto"/>
                <w:sz w:val="24"/>
                <w:szCs w:val="24"/>
                <w:highlight w:val="none"/>
                <w:lang w:val="en-US" w:eastAsia="zh-CN"/>
              </w:rPr>
              <w:t>响应文件</w:t>
            </w:r>
            <w:r>
              <w:rPr>
                <w:rFonts w:hint="eastAsia" w:ascii="方正仿宋_GBK" w:hAnsi="方正仿宋_GBK" w:eastAsia="方正仿宋_GBK" w:cs="方正仿宋_GBK"/>
                <w:b/>
                <w:bCs/>
                <w:color w:val="auto"/>
                <w:sz w:val="24"/>
                <w:szCs w:val="24"/>
                <w:highlight w:val="none"/>
              </w:rPr>
              <w:t>中须提供《类似项目业绩列表》及相对应的业绩证明材料（复印件加盖公章），业绩证明材料为合同（合同首页、标的所在页及合同签字盖章页）。无证明材料或未按要求提供证明材料或证明材料不明确、无法体现业绩内容的，不予认可。</w:t>
            </w:r>
          </w:p>
        </w:tc>
      </w:tr>
    </w:tbl>
    <w:p w14:paraId="6D0A2E85">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w:t>
      </w:r>
      <w:r>
        <w:rPr>
          <w:rFonts w:hint="eastAsia" w:ascii="仿宋" w:hAnsi="仿宋" w:eastAsia="仿宋" w:cs="仿宋"/>
          <w:b/>
          <w:szCs w:val="21"/>
          <w:lang w:val="en-US" w:eastAsia="zh-CN"/>
        </w:rPr>
        <w:t>响应</w:t>
      </w:r>
      <w:r>
        <w:rPr>
          <w:rFonts w:hint="eastAsia" w:ascii="仿宋" w:hAnsi="仿宋" w:eastAsia="仿宋" w:cs="仿宋"/>
          <w:b/>
          <w:szCs w:val="21"/>
          <w:lang w:eastAsia="zh-CN"/>
        </w:rPr>
        <w:t>处理。</w:t>
      </w:r>
    </w:p>
    <w:p w14:paraId="7E5A7D0C">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12D2227"/>
    <w:rsid w:val="069F369C"/>
    <w:rsid w:val="0B433FDC"/>
    <w:rsid w:val="0D5513A0"/>
    <w:rsid w:val="0E155B3E"/>
    <w:rsid w:val="102E3DB9"/>
    <w:rsid w:val="11A82E4F"/>
    <w:rsid w:val="129B6462"/>
    <w:rsid w:val="15D55597"/>
    <w:rsid w:val="15DE3F67"/>
    <w:rsid w:val="15F97F78"/>
    <w:rsid w:val="172F5A1F"/>
    <w:rsid w:val="1E5E441A"/>
    <w:rsid w:val="25961EB9"/>
    <w:rsid w:val="26772ECA"/>
    <w:rsid w:val="2B0C2172"/>
    <w:rsid w:val="30071D11"/>
    <w:rsid w:val="31D40333"/>
    <w:rsid w:val="361C6681"/>
    <w:rsid w:val="3ADE6AF3"/>
    <w:rsid w:val="3BC4253C"/>
    <w:rsid w:val="3BD916CB"/>
    <w:rsid w:val="3DA301A8"/>
    <w:rsid w:val="4746716B"/>
    <w:rsid w:val="49A13117"/>
    <w:rsid w:val="4A7B537E"/>
    <w:rsid w:val="4AE836C7"/>
    <w:rsid w:val="4CB24717"/>
    <w:rsid w:val="54052F16"/>
    <w:rsid w:val="549F610D"/>
    <w:rsid w:val="59FB3706"/>
    <w:rsid w:val="5C7D6D34"/>
    <w:rsid w:val="61071D60"/>
    <w:rsid w:val="63FE48DF"/>
    <w:rsid w:val="67572BFE"/>
    <w:rsid w:val="69503AB2"/>
    <w:rsid w:val="6B211724"/>
    <w:rsid w:val="6D4C70C7"/>
    <w:rsid w:val="6FB7647C"/>
    <w:rsid w:val="73FB4CB6"/>
    <w:rsid w:val="77274014"/>
    <w:rsid w:val="796E4A27"/>
    <w:rsid w:val="7A687F0C"/>
    <w:rsid w:val="7B136D89"/>
    <w:rsid w:val="7CFD0E4D"/>
    <w:rsid w:val="7D056379"/>
    <w:rsid w:val="7D5B1B2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customStyle="1" w:styleId="5">
    <w:name w:val="style4"/>
    <w:basedOn w:val="6"/>
    <w:next w:val="8"/>
    <w:qFormat/>
    <w:uiPriority w:val="0"/>
    <w:pPr>
      <w:spacing w:before="100" w:beforeAutospacing="1" w:after="100" w:afterAutospacing="1"/>
      <w:jc w:val="left"/>
    </w:pPr>
    <w:rPr>
      <w:rFonts w:ascii="宋体" w:hAnsi="宋体" w:cs="宋体"/>
      <w:kern w:val="0"/>
      <w:sz w:val="18"/>
      <w:szCs w:val="18"/>
    </w:rPr>
  </w:style>
  <w:style w:type="paragraph" w:customStyle="1" w:styleId="6">
    <w:name w:val="正文1"/>
    <w:next w:val="7"/>
    <w:qFormat/>
    <w:uiPriority w:val="0"/>
    <w:pPr>
      <w:jc w:val="both"/>
    </w:pPr>
    <w:rPr>
      <w:rFonts w:ascii="Times New Roman" w:hAnsi="Times New Roman" w:eastAsia="宋体" w:cs="Times New Roman"/>
      <w:kern w:val="2"/>
      <w:sz w:val="21"/>
      <w:szCs w:val="21"/>
      <w:lang w:val="en-US" w:eastAsia="zh-CN" w:bidi="ar-SA"/>
    </w:rPr>
  </w:style>
  <w:style w:type="paragraph" w:styleId="7">
    <w:name w:val="Body Text First Indent"/>
    <w:basedOn w:val="4"/>
    <w:next w:val="1"/>
    <w:qFormat/>
    <w:uiPriority w:val="0"/>
    <w:pPr>
      <w:ind w:firstLine="420" w:firstLineChars="100"/>
    </w:pPr>
    <w:rPr>
      <w:rFonts w:ascii="Calibri" w:hAnsi="Calibri" w:eastAsia="宋体" w:cs="Times New Roman"/>
      <w:szCs w:val="22"/>
    </w:rPr>
  </w:style>
  <w:style w:type="paragraph" w:customStyle="1" w:styleId="8">
    <w:name w:val="2"/>
    <w:basedOn w:val="1"/>
    <w:next w:val="1"/>
    <w:qFormat/>
    <w:uiPriority w:val="0"/>
    <w:pPr>
      <w:spacing w:line="360" w:lineRule="auto"/>
    </w:pPr>
    <w:rPr>
      <w:rFonts w:ascii="Times New Roman" w:hAnsi="Times New Roman" w:eastAsia="仿宋_GB2312"/>
      <w:sz w:val="28"/>
      <w:szCs w:val="28"/>
    </w:rPr>
  </w:style>
  <w:style w:type="paragraph" w:styleId="9">
    <w:name w:val="Plain Text"/>
    <w:basedOn w:val="1"/>
    <w:qFormat/>
    <w:uiPriority w:val="0"/>
    <w:rPr>
      <w:rFonts w:ascii="宋体"/>
      <w:szCs w:val="20"/>
    </w:rPr>
  </w:style>
  <w:style w:type="paragraph" w:styleId="10">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4274</Words>
  <Characters>4408</Characters>
  <Lines>0</Lines>
  <Paragraphs>0</Paragraphs>
  <TotalTime>28</TotalTime>
  <ScaleCrop>false</ScaleCrop>
  <LinksUpToDate>false</LinksUpToDate>
  <CharactersWithSpaces>4451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谢云成</cp:lastModifiedBy>
  <dcterms:modified xsi:type="dcterms:W3CDTF">2026-03-26T01:12:27Z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46310E86A9804DEDAACD356EE0DEB140</vt:lpwstr>
  </property>
  <property fmtid="{D5CDD505-2E9C-101B-9397-08002B2CF9AE}" pid="4" name="KSOTemplateDocerSaveRecord">
    <vt:lpwstr>eyJoZGlkIjoiZWE4ZjQyZmU3NzI1YjY2OTI5ZWQ0NDk3YWE1YWUzMjAiLCJ1c2VySWQiOiIxNzc0NjIxNTE0In0=</vt:lpwstr>
  </property>
</Properties>
</file>