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  <w:bookmarkStart w:id="1" w:name="_GoBack"/>
      <w:bookmarkEnd w:id="1"/>
    </w:p>
    <w:tbl>
      <w:tblPr>
        <w:tblStyle w:val="11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807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6DC6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评估费用报价</w:t>
            </w:r>
          </w:p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以有效最后谈判报价的算术平均值为基准价；报价得分=（1-∣选聘基准价-评估费用报价∣/选聘基准价）*15</w:t>
            </w:r>
          </w:p>
        </w:tc>
      </w:tr>
      <w:tr w14:paraId="1A1A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2EDEC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内部管理和质量控制水平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（满分40分）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1B21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1.质量控制制度（满分10分）</w:t>
            </w:r>
          </w:p>
          <w:p w14:paraId="5C57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第一个档次（8-10分）：质量控制制度健全（三级复核、项目管理、底稿管理、报告审核），且各项制度覆盖评估项目全流程，执行过程有完整、规范的记录可追溯，能切实保障评估工作的合规性与准确性；</w:t>
            </w:r>
          </w:p>
          <w:p w14:paraId="492E1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第二个档次（5-7分）：质量控制制度基本健全，涵盖三级复核、报告审核等核心环节，但部分制度（如底稿管理、项目管理）的细节不够完善，执行过程存在少量记录不完整或未严格落实的情况；</w:t>
            </w:r>
          </w:p>
          <w:p w14:paraId="1142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第三个档次（0-4分）：质量控制制度缺失三级复核、报告审核等关键环节，或虽制定了制度但未实际执行，无法有效防范评估风险，难以保障评估质量。</w:t>
            </w:r>
          </w:p>
          <w:p w14:paraId="7E72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2.执业规范、风险防控、合规管理体系（满分10分）</w:t>
            </w:r>
          </w:p>
          <w:p w14:paraId="5B04EE11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8-10分）：执业规范、风险防控、合规管理体系完善，覆盖评估业务全流程各关键节点，包含执业行为准则、风险识别与应对机制、合规审查流程等核心内容，且有明确的责任划分与监督机制；日常执业中严格遵循相关法律法规及行业准则，针对各类风险（如估值风险、合规风险、操作风险）建立了常态化的排查与预警机制，能及时发现并有效化解潜在问题；合规管理方面，定期开展内部合规培训与自查，所有执业活动均有详细、规范的文档记录，可全面追溯，确保评估工作合法合规、风险可控。</w:t>
            </w:r>
          </w:p>
          <w:p w14:paraId="3AD28445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5-7分）：执业规范、风险防控、合规管理体系基本完善，覆盖了主要业务环节，但部分细节（如风险预警的具体指标、合规自查的频率）不够明确，执行过程中存在少量监督不到位的情况，能基本保障执业合规性，但应对复杂风险的能力有待提升；</w:t>
            </w:r>
          </w:p>
          <w:p w14:paraId="1EE7023D">
            <w:pPr>
              <w:pStyle w:val="8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-4分）：执业规范、风险防控、合规管理体系存在明显缺陷，未覆盖核心业务环节，或缺乏有效的执行机制，日常执业中存在违反行业准则或法律法规的记录，风险防控能力薄弱，无法保障评估工作的合规性与安全性。</w:t>
            </w:r>
          </w:p>
          <w:p w14:paraId="2ECF1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3.质控流程及过往项目质控执行情况评审（满分10分）</w:t>
            </w:r>
          </w:p>
          <w:p w14:paraId="126E2D42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8-10分）：质控流程可落地、过往项目质控执行有效，覆盖项目全生命周期（立项、实施、报告出具等关键环节），质控节点清晰且严格执行，过往项目100%通过多级审核（项目组自查、部门复核、质控部门终审），发现的问题均及时整改到位，无重大质控疏漏记录，能有效保障项目成果的准确性与可靠性；</w:t>
            </w:r>
          </w:p>
          <w:p w14:paraId="79337BAD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5-7分）：质控流程基本覆盖主要业务环节，但部分关键节点（如报告最终复核）执行不够严格，过往项目存在少量质控整改不及时或不到位的情况，未出现重大质量问题，但质控记录完整性有待提升，对项目质量的保障力度需加强；</w:t>
            </w:r>
          </w:p>
          <w:p w14:paraId="38A3EF14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-4分）：质控流程缺失或形同虚设，未覆盖核心业务环节（如评估方法选择的审核），过往项目未有效执行质控程序，存在多处质量问题未被发现，甚至出现因质控不到位导致的报告错误或纠纷记录，无法保障项目成果质量。</w:t>
            </w:r>
          </w:p>
          <w:p w14:paraId="3761E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4.内部培训及专业能力持续提升机制完善（满分10分）</w:t>
            </w:r>
          </w:p>
          <w:p w14:paraId="66640188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个档次（8-10分）：内部培训及专业能力持续提升机制完善，有系统的年度培训规划，涵盖资产评估专业知识更新、行业政策法规解读、执业技能提升等核心内容；培训形式丰富（包括内部专题讲座、外部专家授课、案例研讨、线上课程学习等），且培训频率合理（每月至少开展1次专业培训）；建立了完善的培训考核机制，通过笔试、实操等方式评估培训效果，专业能力持续满足业务发展需求。</w:t>
            </w:r>
          </w:p>
          <w:p w14:paraId="0EEBC133">
            <w:pPr>
              <w:pStyle w:val="8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个档次（5-7分）：内部培训机制基本健全，有年度培训计划，但培训内容不够全面（如缺乏最新政策深度解读或复杂案例分析），培训形式相对单一；培训频率较低（每季度至少1次），培训考核机制不够严格，员工参与外部学习与资格考试的积极性有待提升，但能基本支撑日常业务开展。</w:t>
            </w:r>
          </w:p>
          <w:p w14:paraId="6006EC4D">
            <w:pPr>
              <w:pStyle w:val="8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第三个档次（0-4分）：未建立有效的内部培训与能力提升机制，无固定培训计划或培训流于形式；员工缺乏专业知识更新渠道，无法适应行业政策变化与复杂业务需求，专业能力难以保障评估工作质量。</w:t>
            </w:r>
          </w:p>
        </w:tc>
      </w:tr>
      <w:tr w14:paraId="20B8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528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评估工作方案</w:t>
            </w:r>
          </w:p>
          <w:p w14:paraId="1969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44D2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1.项目理解与评估思路（满分6分）</w:t>
            </w:r>
          </w:p>
          <w:p w14:paraId="4E2E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对本项目理解准确透彻，评估目的、范围、价值类型、评估基准日把握到位；评估思路清晰严谨、逻辑完整；评估方法选用合法合规、贴合项目、依据充分，方案专业度高。</w:t>
            </w:r>
          </w:p>
          <w:p w14:paraId="4FBB0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对项目理解基本准确，评估思路较清晰，评估方法基本合理，无明显缺陷。</w:t>
            </w:r>
          </w:p>
          <w:p w14:paraId="6ABE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对项目理解一般，思路不够清晰，评估方法存在少量不合理之处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。</w:t>
            </w:r>
          </w:p>
          <w:p w14:paraId="0D0E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第四个档次（0分）：项目理解偏差大，思路混乱，方法选用不当。</w:t>
            </w:r>
          </w:p>
          <w:p w14:paraId="246D1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2.工作流程、资料清单与沟通机制（满分6分）</w:t>
            </w:r>
          </w:p>
          <w:p w14:paraId="40BC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工作流程完整、规范、可落地；资料清单全面、细致、无遗漏；沟通机制健全、高效、责任明确（含对接人、频次、问题响应时限、成果节点管控）。</w:t>
            </w:r>
          </w:p>
          <w:p w14:paraId="4766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3-4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工作流程、资料清单、沟通机制基本完善，满足项目开展需要。</w:t>
            </w:r>
          </w:p>
          <w:p w14:paraId="6CCB7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内容不够完善，存在缺项或可操作性一般。</w:t>
            </w:r>
          </w:p>
          <w:p w14:paraId="7B3F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Cs w:val="21"/>
                <w:lang w:val="en-US" w:eastAsia="zh-CN"/>
              </w:rPr>
              <w:t>第四个档次（0分）：缺失关键内容，无法满足项目实施要求。</w:t>
            </w:r>
          </w:p>
          <w:p w14:paraId="4341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3. 重难点分析与应对措施（满分6分）</w:t>
            </w:r>
          </w:p>
          <w:p w14:paraId="35F3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4-6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能精准识别项目重难点，分析深入到位；应对措施针对性强、切实可行、风险可控。</w:t>
            </w:r>
          </w:p>
          <w:p w14:paraId="180D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重难点分析基本合理，应对措施有一定针对性但不够完善。</w:t>
            </w:r>
          </w:p>
          <w:p w14:paraId="7564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未识别重难点或应对措施空洞、无实操性。</w:t>
            </w:r>
          </w:p>
          <w:p w14:paraId="62F5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4.报告出具时限承诺（满分2分）</w:t>
            </w:r>
          </w:p>
          <w:p w14:paraId="61899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承诺签订合同后 20 个工作日内出具正式资产评估报告，并明确延误违约责任，完全满足时限要求。</w:t>
            </w:r>
          </w:p>
          <w:p w14:paraId="75A4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未承诺或承诺时限不满足要求。</w:t>
            </w:r>
          </w:p>
        </w:tc>
      </w:tr>
      <w:tr w14:paraId="77CD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308D2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人力及其他资源配备</w:t>
            </w:r>
          </w:p>
          <w:p w14:paraId="5A7C1358">
            <w:pPr>
              <w:pStyle w:val="8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7F1F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1.项目负责人符合要求且具有1个类似项目经验的得1分，每增加1个类似项目经验加0.5分，本项目最高得2分；</w:t>
            </w:r>
          </w:p>
          <w:p w14:paraId="0033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项目团队配置通过2025年年检的资产评估师≥2名，专业配置合理，得3分;项目团队配置通过2025年年检的资产评估师1名，得2分;未配置通过2025年年检的注册资产评估师或未明确项目团队配置的不得分；本项目最高的3分；</w:t>
            </w:r>
          </w:p>
          <w:p w14:paraId="1A86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3.技术支持、数据资源、后勤保障（满分5分）</w:t>
            </w:r>
          </w:p>
          <w:p w14:paraId="2352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4-5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拥有专业的技术支持团队，配备先进的资产评估专用软件、数据分析工具及信息化管理系统，能高效处理复杂评估数据，保障评估工作的精准性与效率；数据资源丰富且权威，数据来源合法合规、更新及时，可充分支撑评估工作的依据需求；后勤保障体系完善，项目所需办公设备、沟通协作工具齐全，建立了快速响应的后勤服务机制，能及时解决项目团队在工作中遇到的设备、资源等问题，确保项目按计划顺利推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的；</w:t>
            </w:r>
          </w:p>
          <w:p w14:paraId="1EDB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2-3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：技术支持团队基本配备，拥有常用的资产评估软件及数据分析工具，能完成常规评估数据处理，但应对复杂项目数据的分析能力有待加强；数据资源有一定基础，包含部分市场交易数据、资产价格信息及行业可比案例，但数据库更新频率较低，部分细分领域数据覆盖不够全面，数据来源的多样性和权威性需进一步提升；后勤保障体系基本健全，办公设备、沟通协作工具能满足日常项目开展需求，但后勤响应机制不够灵活高效，偶尔存在资源调配延迟的情况，整体可支撑项目正常推进，但在资源优化和响应速度上仍有改进空间。</w:t>
            </w:r>
          </w:p>
          <w:p w14:paraId="3E6B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档次（1分）：技术支持团队不健全，仅拥有基础办公软件，无专用资产评估软件及数据分析工具，只能处理简单评估数据，无法应对复杂项目的数据处理需求；数据资源匮乏，未建立系统的数据库的；</w:t>
            </w:r>
          </w:p>
          <w:p w14:paraId="4F98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未提供或不符合要求。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764E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风险承担能力水平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tbl>
            <w:tblPr>
              <w:tblStyle w:val="11"/>
              <w:tblW w:w="929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2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97" w:hRule="atLeast"/>
                <w:jc w:val="center"/>
              </w:trPr>
              <w:tc>
                <w:tcPr>
                  <w:tcW w:w="6842" w:type="dxa"/>
                  <w:tcBorders>
                    <w:tl2br w:val="nil"/>
                    <w:tr2bl w:val="nil"/>
                  </w:tcBorders>
                  <w:vAlign w:val="center"/>
                </w:tcPr>
                <w:p w14:paraId="2C471E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个档次（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4-5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分）：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风险防控体系健全、职业责任保险足额、无不良执业记录；</w:t>
                  </w:r>
                </w:p>
                <w:p w14:paraId="4C9884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个档次（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2-3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分）：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风险承担能力较强、制度较完善；</w:t>
                  </w:r>
                </w:p>
                <w:p w14:paraId="58BCA6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个档次（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分）：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风险承担能力一般，制度不完善；</w:t>
                  </w:r>
                </w:p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个档次（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分）：</w:t>
                  </w:r>
                  <w:r>
                    <w:rPr>
                      <w:rFonts w:hint="eastAsia" w:ascii="仿宋" w:hAnsi="仿宋" w:eastAsia="仿宋" w:cs="仿宋"/>
                      <w:szCs w:val="21"/>
                      <w:lang w:val="en-US" w:eastAsia="zh-CN"/>
                    </w:rPr>
                    <w:t>未提供或不符合要求。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6F39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1B0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信息安全管理</w:t>
            </w:r>
          </w:p>
          <w:p w14:paraId="49E5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224A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1.信息安全与保密制度（2分）</w:t>
            </w:r>
          </w:p>
          <w:p w14:paraId="5C95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保密管理制度、岗位责任、审批流程、内部管控体系完整、合规、可执行；</w:t>
            </w:r>
          </w:p>
          <w:p w14:paraId="76F8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制度基本完善但不够细化；</w:t>
            </w:r>
          </w:p>
          <w:p w14:paraId="5ACC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制度缺失或不完善。</w:t>
            </w:r>
          </w:p>
          <w:p w14:paraId="5808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2.数据存储、传输、使用、销毁全流程管控措施到位（1分）</w:t>
            </w:r>
          </w:p>
          <w:p w14:paraId="33BB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对评估涉及的敏感数据、财务资料、业务信息在存储、传输、使用、归档及销毁各环节均有明确、可落地的安全管控措施；</w:t>
            </w:r>
          </w:p>
          <w:p w14:paraId="25ABB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措施不全或未明确。</w:t>
            </w:r>
          </w:p>
          <w:p w14:paraId="76C1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3.涉密管理、人员保密承诺、违约责任明确（1分）</w:t>
            </w:r>
          </w:p>
          <w:p w14:paraId="27A7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涉密事项管理规范、从业人员签订保密承诺、泄密责任与违约赔偿约定清晰；</w:t>
            </w:r>
          </w:p>
          <w:p w14:paraId="7917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个档次（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分）：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内容不完整或未明确。</w:t>
            </w: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6807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年1月1日至今(以合同签订时间为准)独立承担过股权评估、对外投资评估项目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的，提供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个得基础分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分，每增加一个得1分，最高得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分。未提供业绩相关证明材料（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合同、评价报告复印件等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</w:tbl>
    <w:p w14:paraId="594B6281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3F36EBA"/>
    <w:rsid w:val="063A3E78"/>
    <w:rsid w:val="08840AD3"/>
    <w:rsid w:val="0D5513A0"/>
    <w:rsid w:val="102E3DB9"/>
    <w:rsid w:val="12CB1117"/>
    <w:rsid w:val="1E5E441A"/>
    <w:rsid w:val="24BD0BF6"/>
    <w:rsid w:val="25961EB9"/>
    <w:rsid w:val="2B9B4C3A"/>
    <w:rsid w:val="2D935E6A"/>
    <w:rsid w:val="2E24417A"/>
    <w:rsid w:val="31234BCD"/>
    <w:rsid w:val="39F47C5D"/>
    <w:rsid w:val="3DA301A8"/>
    <w:rsid w:val="49127300"/>
    <w:rsid w:val="49CB3958"/>
    <w:rsid w:val="4AE836C7"/>
    <w:rsid w:val="4B3D2633"/>
    <w:rsid w:val="4B6371F4"/>
    <w:rsid w:val="4E157897"/>
    <w:rsid w:val="52EB2A04"/>
    <w:rsid w:val="53766806"/>
    <w:rsid w:val="592431D5"/>
    <w:rsid w:val="5939441A"/>
    <w:rsid w:val="59FB3706"/>
    <w:rsid w:val="689964E9"/>
    <w:rsid w:val="6AD61485"/>
    <w:rsid w:val="6CDA3B04"/>
    <w:rsid w:val="6E175543"/>
    <w:rsid w:val="70EA7DC1"/>
    <w:rsid w:val="71444B3B"/>
    <w:rsid w:val="718C0922"/>
    <w:rsid w:val="737E3665"/>
    <w:rsid w:val="7A687F0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style4"/>
    <w:basedOn w:val="7"/>
    <w:next w:val="9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">
    <w:name w:val="正文1"/>
    <w:next w:val="8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8">
    <w:name w:val="Body Text First Indent"/>
    <w:basedOn w:val="5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customStyle="1" w:styleId="9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10">
    <w:name w:val="Plain Text"/>
    <w:basedOn w:val="1"/>
    <w:qFormat/>
    <w:uiPriority w:val="0"/>
    <w:rPr>
      <w:rFonts w:ascii="宋体"/>
      <w:szCs w:val="20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3472</Words>
  <Characters>3558</Characters>
  <Lines>0</Lines>
  <Paragraphs>0</Paragraphs>
  <TotalTime>7</TotalTime>
  <ScaleCrop>false</ScaleCrop>
  <LinksUpToDate>false</LinksUpToDate>
  <CharactersWithSpaces>3567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2026-03-20T09:15:08Z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64866F9C11DD4428B0B4E96108C62347_13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