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2344">
      <w:pPr>
        <w:jc w:val="center"/>
        <w:rPr>
          <w:rFonts w:hint="eastAsia" w:ascii="楷体" w:hAnsi="楷体" w:eastAsia="楷体" w:cs="楷体"/>
          <w:b/>
          <w:bCs/>
          <w:sz w:val="28"/>
          <w:szCs w:val="28"/>
        </w:rPr>
      </w:pPr>
      <w:r>
        <w:rPr>
          <w:rFonts w:hint="eastAsia" w:ascii="楷体" w:hAnsi="楷体" w:eastAsia="楷体" w:cs="楷体"/>
          <w:b/>
          <w:bCs/>
          <w:sz w:val="28"/>
          <w:szCs w:val="28"/>
        </w:rPr>
        <w:t>资格评审标准</w:t>
      </w:r>
    </w:p>
    <w:p w14:paraId="67C06833">
      <w:pPr>
        <w:pStyle w:val="8"/>
        <w:tabs>
          <w:tab w:val="left" w:pos="2472"/>
        </w:tabs>
        <w:spacing w:line="320" w:lineRule="exact"/>
        <w:ind w:firstLine="420" w:firstLineChars="200"/>
        <w:rPr>
          <w:rFonts w:hint="eastAsia" w:ascii="仿宋" w:hAnsi="仿宋" w:eastAsia="仿宋" w:cs="仿宋"/>
          <w:szCs w:val="21"/>
        </w:rPr>
      </w:pPr>
      <w:r>
        <w:rPr>
          <w:rFonts w:hint="eastAsia" w:ascii="仿宋" w:hAnsi="仿宋" w:eastAsia="仿宋" w:cs="仿宋"/>
          <w:szCs w:val="21"/>
        </w:rPr>
        <w:t>投标文件出现不满足下列各项评审内容及标准要求之一的，则资格评审为不合格。</w:t>
      </w:r>
      <w:r>
        <w:rPr>
          <w:rFonts w:hint="eastAsia" w:ascii="仿宋" w:hAnsi="仿宋" w:eastAsia="仿宋" w:cs="仿宋"/>
          <w:szCs w:val="21"/>
          <w:lang w:val="en-US" w:eastAsia="zh-CN"/>
        </w:rPr>
        <w:t>谈判</w:t>
      </w:r>
      <w:r>
        <w:rPr>
          <w:rFonts w:hint="eastAsia" w:ascii="仿宋" w:hAnsi="仿宋" w:eastAsia="仿宋" w:cs="仿宋"/>
          <w:szCs w:val="21"/>
        </w:rPr>
        <w:t>第一轮每个标段实质性响应人不足三家则按流标处理，谈判第二轮每个项目实质性响应人满足一家或以上，</w:t>
      </w:r>
      <w:r>
        <w:rPr>
          <w:rFonts w:hint="eastAsia" w:ascii="仿宋" w:hAnsi="仿宋" w:eastAsia="仿宋" w:cs="仿宋"/>
          <w:szCs w:val="21"/>
          <w:lang w:val="en-US" w:eastAsia="zh-CN"/>
        </w:rPr>
        <w:t>可进行谈判。</w:t>
      </w:r>
      <w:r>
        <w:rPr>
          <w:rFonts w:hint="eastAsia" w:ascii="仿宋" w:hAnsi="仿宋" w:eastAsia="仿宋" w:cs="仿宋"/>
          <w:szCs w:val="21"/>
        </w:rPr>
        <w:t>下列各项评审内容及标准均为招标文件的实质性要求。</w:t>
      </w:r>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56"/>
      </w:tblGrid>
      <w:tr w14:paraId="05AF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10065" w:type="dxa"/>
            <w:gridSpan w:val="2"/>
            <w:noWrap w:val="0"/>
            <w:vAlign w:val="center"/>
          </w:tcPr>
          <w:p w14:paraId="5B444D15">
            <w:pPr>
              <w:spacing w:before="100" w:beforeAutospacing="1" w:after="100" w:afterAutospacing="1" w:line="240" w:lineRule="exact"/>
              <w:jc w:val="center"/>
              <w:rPr>
                <w:rFonts w:hint="eastAsia" w:ascii="仿宋" w:hAnsi="仿宋" w:eastAsia="仿宋" w:cs="仿宋"/>
                <w:b/>
                <w:szCs w:val="21"/>
              </w:rPr>
            </w:pPr>
            <w:r>
              <w:rPr>
                <w:rFonts w:hint="eastAsia" w:ascii="仿宋" w:hAnsi="仿宋" w:eastAsia="仿宋" w:cs="仿宋"/>
                <w:b/>
                <w:szCs w:val="21"/>
              </w:rPr>
              <w:t>评 审 内 容 及 标 准</w:t>
            </w:r>
          </w:p>
        </w:tc>
      </w:tr>
      <w:tr w14:paraId="1F46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9" w:type="dxa"/>
            <w:noWrap w:val="0"/>
            <w:vAlign w:val="center"/>
          </w:tcPr>
          <w:p w14:paraId="5E18BF9B">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1</w:t>
            </w:r>
          </w:p>
        </w:tc>
        <w:tc>
          <w:tcPr>
            <w:tcW w:w="9356" w:type="dxa"/>
            <w:noWrap w:val="0"/>
            <w:vAlign w:val="center"/>
          </w:tcPr>
          <w:p w14:paraId="58DB64F5">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投标人应具备《中华人民共和国政府采购法》第二十二条规定的条件，并提供下列材料：</w:t>
            </w:r>
          </w:p>
        </w:tc>
      </w:tr>
      <w:tr w14:paraId="0BCF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noWrap w:val="0"/>
            <w:vAlign w:val="center"/>
          </w:tcPr>
          <w:p w14:paraId="23559382">
            <w:pPr>
              <w:spacing w:before="100" w:beforeAutospacing="1" w:after="100" w:afterAutospacing="1" w:line="260" w:lineRule="exact"/>
              <w:jc w:val="center"/>
              <w:rPr>
                <w:rFonts w:hint="eastAsia" w:ascii="仿宋" w:hAnsi="仿宋" w:eastAsia="仿宋" w:cs="仿宋"/>
                <w:szCs w:val="21"/>
              </w:rPr>
            </w:pPr>
            <w:bookmarkStart w:id="0" w:name="OLE_LINK1" w:colFirst="1" w:colLast="1"/>
            <w:r>
              <w:rPr>
                <w:rFonts w:hint="eastAsia" w:ascii="仿宋" w:hAnsi="仿宋" w:eastAsia="仿宋" w:cs="仿宋"/>
                <w:szCs w:val="21"/>
              </w:rPr>
              <w:t>1.1</w:t>
            </w:r>
          </w:p>
        </w:tc>
        <w:tc>
          <w:tcPr>
            <w:tcW w:w="9356" w:type="dxa"/>
            <w:noWrap w:val="0"/>
            <w:vAlign w:val="center"/>
          </w:tcPr>
          <w:p w14:paraId="75F384F4">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投标人必须具备独立承担民事责任的能力的证明材料（扫描件加盖电子公章）</w:t>
            </w:r>
          </w:p>
        </w:tc>
      </w:tr>
      <w:tr w14:paraId="553D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175E276B">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1.2</w:t>
            </w:r>
          </w:p>
        </w:tc>
        <w:tc>
          <w:tcPr>
            <w:tcW w:w="9356" w:type="dxa"/>
            <w:noWrap w:val="0"/>
            <w:vAlign w:val="center"/>
          </w:tcPr>
          <w:p w14:paraId="106B0E5E">
            <w:pPr>
              <w:spacing w:line="260" w:lineRule="exact"/>
              <w:jc w:val="left"/>
              <w:rPr>
                <w:rFonts w:hint="eastAsia" w:ascii="仿宋" w:hAnsi="仿宋" w:eastAsia="仿宋" w:cs="仿宋"/>
                <w:szCs w:val="21"/>
              </w:rPr>
            </w:pPr>
            <w:bookmarkStart w:id="1" w:name="OLE_LINK2"/>
            <w:r>
              <w:rPr>
                <w:rFonts w:hint="eastAsia" w:ascii="仿宋" w:hAnsi="仿宋" w:eastAsia="仿宋" w:cs="仿宋"/>
                <w:szCs w:val="21"/>
              </w:rPr>
              <w:t>投标人须提供财务状况报告，可提供以下1）、2）、3）三者之一；若投标人成立时间短，不足以出具经审计的财务审计报告的投标人，则提供以下2）、3）二者之一。</w:t>
            </w:r>
          </w:p>
          <w:p w14:paraId="42B050A6">
            <w:pPr>
              <w:spacing w:line="260" w:lineRule="exact"/>
              <w:jc w:val="left"/>
              <w:rPr>
                <w:rFonts w:hint="eastAsia" w:ascii="仿宋" w:hAnsi="仿宋" w:eastAsia="仿宋" w:cs="仿宋"/>
                <w:szCs w:val="21"/>
              </w:rPr>
            </w:pPr>
            <w:r>
              <w:rPr>
                <w:rFonts w:hint="eastAsia" w:ascii="仿宋" w:hAnsi="仿宋" w:eastAsia="仿宋" w:cs="仿宋"/>
                <w:szCs w:val="21"/>
              </w:rPr>
              <w:t>1）202</w:t>
            </w:r>
            <w:r>
              <w:rPr>
                <w:rFonts w:hint="eastAsia" w:ascii="仿宋" w:hAnsi="仿宋" w:eastAsia="仿宋" w:cs="仿宋"/>
                <w:szCs w:val="21"/>
                <w:lang w:val="en-US" w:eastAsia="zh-CN"/>
              </w:rPr>
              <w:t>3</w:t>
            </w:r>
            <w:r>
              <w:rPr>
                <w:rFonts w:hint="eastAsia" w:ascii="仿宋" w:hAnsi="仿宋" w:eastAsia="仿宋" w:cs="仿宋"/>
                <w:szCs w:val="21"/>
              </w:rPr>
              <w:t>年-202</w:t>
            </w:r>
            <w:r>
              <w:rPr>
                <w:rFonts w:hint="eastAsia" w:ascii="仿宋" w:hAnsi="仿宋" w:eastAsia="仿宋" w:cs="仿宋"/>
                <w:szCs w:val="21"/>
                <w:lang w:val="en-US" w:eastAsia="zh-CN"/>
              </w:rPr>
              <w:t>5</w:t>
            </w:r>
            <w:r>
              <w:rPr>
                <w:rFonts w:hint="eastAsia" w:ascii="仿宋" w:hAnsi="仿宋" w:eastAsia="仿宋" w:cs="仿宋"/>
                <w:szCs w:val="21"/>
              </w:rPr>
              <w:t>年任意一年度经审计的财务审计报告，包括财务审计报告及“四表一注”，“四表一注”即资产负债表、利润表、现金流量表、所有者权益变动表及其附注（扫描件加盖电子公章）；</w:t>
            </w:r>
          </w:p>
          <w:p w14:paraId="543F9E3C">
            <w:pPr>
              <w:spacing w:line="260" w:lineRule="exact"/>
              <w:jc w:val="left"/>
              <w:rPr>
                <w:rFonts w:hint="eastAsia" w:ascii="仿宋" w:hAnsi="仿宋" w:eastAsia="仿宋" w:cs="仿宋"/>
                <w:szCs w:val="21"/>
              </w:rPr>
            </w:pPr>
            <w:r>
              <w:rPr>
                <w:rFonts w:hint="eastAsia" w:ascii="仿宋" w:hAnsi="仿宋" w:eastAsia="仿宋" w:cs="仿宋"/>
                <w:szCs w:val="21"/>
              </w:rPr>
              <w:t>2）自投标文件提交截止时间前三个月内基本开户银行出具的资信证明（扫描件加盖电子公章）</w:t>
            </w:r>
          </w:p>
          <w:p w14:paraId="288DA0CB">
            <w:pPr>
              <w:spacing w:line="260" w:lineRule="exact"/>
              <w:jc w:val="left"/>
              <w:rPr>
                <w:rFonts w:hint="eastAsia" w:ascii="仿宋" w:hAnsi="仿宋" w:eastAsia="仿宋" w:cs="仿宋"/>
                <w:szCs w:val="21"/>
              </w:rPr>
            </w:pPr>
            <w:r>
              <w:rPr>
                <w:rFonts w:hint="eastAsia" w:ascii="仿宋" w:hAnsi="仿宋" w:eastAsia="仿宋" w:cs="仿宋"/>
                <w:szCs w:val="21"/>
              </w:rPr>
              <w:t>3）财政部门认可的政府采购专业担保机构出具的投标担保函，须同时提供专业担保机构经财政部门认可的证明文件。</w:t>
            </w:r>
            <w:bookmarkEnd w:id="1"/>
          </w:p>
        </w:tc>
      </w:tr>
      <w:tr w14:paraId="5AF3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9" w:type="dxa"/>
            <w:noWrap w:val="0"/>
            <w:vAlign w:val="center"/>
          </w:tcPr>
          <w:p w14:paraId="64BA8775">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1.3</w:t>
            </w:r>
          </w:p>
        </w:tc>
        <w:tc>
          <w:tcPr>
            <w:tcW w:w="9356" w:type="dxa"/>
            <w:noWrap w:val="0"/>
            <w:vAlign w:val="center"/>
          </w:tcPr>
          <w:p w14:paraId="3E4BF145">
            <w:pPr>
              <w:spacing w:before="100" w:beforeAutospacing="1" w:after="100" w:afterAutospacing="1" w:line="260" w:lineRule="exact"/>
              <w:jc w:val="left"/>
              <w:rPr>
                <w:rFonts w:hint="eastAsia" w:ascii="仿宋" w:hAnsi="仿宋" w:eastAsia="仿宋" w:cs="仿宋"/>
                <w:szCs w:val="21"/>
              </w:rPr>
            </w:pPr>
            <w:bookmarkStart w:id="2" w:name="OLE_LINK10"/>
            <w:bookmarkStart w:id="3" w:name="OLE_LINK9"/>
            <w:r>
              <w:rPr>
                <w:rFonts w:hint="eastAsia" w:ascii="仿宋" w:hAnsi="仿宋" w:eastAsia="仿宋" w:cs="仿宋"/>
                <w:szCs w:val="21"/>
              </w:rPr>
              <w:t>投标人须提供具备履行合同所必需的设备和专业技术能力的证明材料</w:t>
            </w:r>
            <w:bookmarkEnd w:id="2"/>
            <w:bookmarkEnd w:id="3"/>
          </w:p>
        </w:tc>
      </w:tr>
      <w:bookmarkEnd w:id="0"/>
      <w:tr w14:paraId="29FD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230C9E38">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1.4</w:t>
            </w:r>
          </w:p>
        </w:tc>
        <w:tc>
          <w:tcPr>
            <w:tcW w:w="9356" w:type="dxa"/>
            <w:noWrap w:val="0"/>
            <w:vAlign w:val="center"/>
          </w:tcPr>
          <w:p w14:paraId="6362DC39">
            <w:pPr>
              <w:spacing w:line="260" w:lineRule="exact"/>
              <w:jc w:val="left"/>
              <w:rPr>
                <w:rFonts w:hint="eastAsia" w:ascii="仿宋" w:hAnsi="仿宋" w:eastAsia="仿宋" w:cs="仿宋"/>
                <w:szCs w:val="21"/>
              </w:rPr>
            </w:pPr>
            <w:bookmarkStart w:id="4" w:name="OLE_LINK3"/>
            <w:r>
              <w:rPr>
                <w:rFonts w:hint="eastAsia" w:ascii="仿宋" w:hAnsi="仿宋" w:eastAsia="仿宋" w:cs="仿宋"/>
                <w:szCs w:val="21"/>
              </w:rPr>
              <w:t>1）投标人是企业的，提供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的税务局税收通用缴款书复印件或银行电子缴税（费）凭证复印件或税务局出具纳税情况的相关证明复印件；提供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的社会保险费缴款书复印件或银行电子缴税（费）凭证复印件或社保管理部门出具的有效的缴款证明复印件：</w:t>
            </w:r>
          </w:p>
          <w:p w14:paraId="7C1D3A61">
            <w:pPr>
              <w:spacing w:line="260" w:lineRule="exact"/>
              <w:jc w:val="left"/>
              <w:rPr>
                <w:rFonts w:hint="eastAsia" w:ascii="仿宋" w:hAnsi="仿宋" w:eastAsia="仿宋" w:cs="仿宋"/>
                <w:szCs w:val="21"/>
              </w:rPr>
            </w:pPr>
            <w:r>
              <w:rPr>
                <w:rFonts w:hint="eastAsia" w:ascii="仿宋" w:hAnsi="仿宋" w:eastAsia="仿宋" w:cs="仿宋"/>
                <w:szCs w:val="21"/>
              </w:rPr>
              <w:t>2）投标人是其他组织和自然人的，提供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的缴纳税收和社会保险的凭据。</w:t>
            </w:r>
          </w:p>
          <w:p w14:paraId="51386365">
            <w:pPr>
              <w:spacing w:line="260" w:lineRule="exact"/>
              <w:jc w:val="left"/>
              <w:rPr>
                <w:rFonts w:hint="eastAsia" w:ascii="仿宋" w:hAnsi="仿宋" w:eastAsia="仿宋" w:cs="仿宋"/>
                <w:szCs w:val="21"/>
              </w:rPr>
            </w:pPr>
            <w:r>
              <w:rPr>
                <w:rFonts w:hint="eastAsia" w:ascii="仿宋" w:hAnsi="仿宋" w:eastAsia="仿宋" w:cs="仿宋"/>
                <w:szCs w:val="21"/>
              </w:rPr>
              <w:t>3）成立时间不足</w:t>
            </w:r>
            <w:r>
              <w:rPr>
                <w:rFonts w:hint="eastAsia" w:ascii="仿宋" w:hAnsi="仿宋" w:eastAsia="仿宋" w:cs="仿宋"/>
                <w:b/>
                <w:szCs w:val="21"/>
              </w:rPr>
              <w:t>2个月</w:t>
            </w:r>
            <w:r>
              <w:rPr>
                <w:rFonts w:hint="eastAsia" w:ascii="仿宋" w:hAnsi="仿宋" w:eastAsia="仿宋" w:cs="仿宋"/>
                <w:szCs w:val="21"/>
              </w:rPr>
              <w:t>的投标人，提供依法缴纳税收和社会保</w:t>
            </w:r>
            <w:bookmarkStart w:id="8" w:name="_GoBack"/>
            <w:bookmarkEnd w:id="8"/>
            <w:r>
              <w:rPr>
                <w:rFonts w:hint="eastAsia" w:ascii="仿宋" w:hAnsi="仿宋" w:eastAsia="仿宋" w:cs="仿宋"/>
                <w:szCs w:val="21"/>
              </w:rPr>
              <w:t>障资金的承诺书。</w:t>
            </w:r>
          </w:p>
          <w:p w14:paraId="75F60EE7">
            <w:pPr>
              <w:spacing w:line="260" w:lineRule="exact"/>
              <w:jc w:val="left"/>
              <w:rPr>
                <w:rFonts w:hint="eastAsia" w:ascii="仿宋" w:hAnsi="仿宋" w:eastAsia="仿宋" w:cs="仿宋"/>
                <w:szCs w:val="21"/>
              </w:rPr>
            </w:pPr>
            <w:r>
              <w:rPr>
                <w:rFonts w:hint="eastAsia" w:ascii="仿宋" w:hAnsi="仿宋" w:eastAsia="仿宋" w:cs="仿宋"/>
                <w:szCs w:val="21"/>
              </w:rPr>
              <w:t>4）依法免税或不需要缴纳社会保障资金的投标人，须提供相应文件证明其依法免税或不需要缴纳社会保障资金。</w:t>
            </w:r>
            <w:bookmarkEnd w:id="4"/>
          </w:p>
        </w:tc>
      </w:tr>
      <w:tr w14:paraId="3E28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1B784868">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1.5</w:t>
            </w:r>
          </w:p>
        </w:tc>
        <w:tc>
          <w:tcPr>
            <w:tcW w:w="9356" w:type="dxa"/>
            <w:noWrap w:val="0"/>
            <w:vAlign w:val="center"/>
          </w:tcPr>
          <w:p w14:paraId="7E19E128">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投标人必须提供</w:t>
            </w:r>
            <w:bookmarkStart w:id="5" w:name="OLE_LINK4"/>
            <w:r>
              <w:rPr>
                <w:rFonts w:hint="eastAsia" w:ascii="仿宋" w:hAnsi="仿宋" w:eastAsia="仿宋" w:cs="仿宋"/>
                <w:szCs w:val="21"/>
              </w:rPr>
              <w:t>参加采购活动前3年内在经营活动中没有重大违法记录的书面声明（重大违法记录，是指供应商因违法经营受到刑事处罚或者责令停产停业、吊销许可证或者执照、较大数额罚款等行政处罚）</w:t>
            </w:r>
            <w:bookmarkEnd w:id="5"/>
          </w:p>
        </w:tc>
      </w:tr>
      <w:tr w14:paraId="2653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9" w:type="dxa"/>
            <w:noWrap w:val="0"/>
            <w:vAlign w:val="center"/>
          </w:tcPr>
          <w:p w14:paraId="0AB59451">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2</w:t>
            </w:r>
          </w:p>
        </w:tc>
        <w:tc>
          <w:tcPr>
            <w:tcW w:w="9356" w:type="dxa"/>
            <w:noWrap w:val="0"/>
            <w:vAlign w:val="center"/>
          </w:tcPr>
          <w:p w14:paraId="77BEBBBC">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投标人应符合采购人根据采购项目的特殊要求规定的特定条件</w:t>
            </w:r>
          </w:p>
        </w:tc>
      </w:tr>
      <w:tr w14:paraId="13F0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5835ACD6">
            <w:pPr>
              <w:spacing w:before="100" w:beforeAutospacing="1" w:after="100" w:afterAutospacing="1" w:line="260" w:lineRule="exact"/>
              <w:jc w:val="center"/>
              <w:rPr>
                <w:rFonts w:hint="eastAsia" w:ascii="仿宋" w:hAnsi="仿宋" w:eastAsia="仿宋" w:cs="仿宋"/>
                <w:szCs w:val="21"/>
                <w:lang w:eastAsia="zh-CN"/>
              </w:rPr>
            </w:pPr>
            <w:r>
              <w:rPr>
                <w:rFonts w:hint="eastAsia" w:ascii="仿宋" w:hAnsi="仿宋" w:eastAsia="仿宋" w:cs="仿宋"/>
                <w:szCs w:val="21"/>
              </w:rPr>
              <w:t>2.</w:t>
            </w:r>
            <w:r>
              <w:rPr>
                <w:rFonts w:hint="eastAsia" w:ascii="仿宋" w:hAnsi="仿宋" w:eastAsia="仿宋" w:cs="仿宋"/>
                <w:szCs w:val="21"/>
                <w:lang w:val="en-US" w:eastAsia="zh-CN"/>
              </w:rPr>
              <w:t>1</w:t>
            </w:r>
          </w:p>
        </w:tc>
        <w:tc>
          <w:tcPr>
            <w:tcW w:w="9356" w:type="dxa"/>
            <w:noWrap w:val="0"/>
            <w:vAlign w:val="center"/>
          </w:tcPr>
          <w:p w14:paraId="54D88016">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投标人未被列入“信用中国”网站（www.creditchina.gov.cn）失信被执行人、重大税收违法失信主体及中国政府采购网（www.ccgp.gov.cn）“政府采购严重违法失信行为信息记录”</w:t>
            </w:r>
            <w:r>
              <w:rPr>
                <w:rFonts w:hint="eastAsia" w:ascii="仿宋" w:hAnsi="仿宋" w:eastAsia="仿宋" w:cs="仿宋"/>
                <w:bCs/>
                <w:szCs w:val="21"/>
              </w:rPr>
              <w:t xml:space="preserve"> （处罚期限尚未届满的）</w:t>
            </w:r>
          </w:p>
        </w:tc>
      </w:tr>
      <w:tr w14:paraId="469E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noWrap w:val="0"/>
            <w:vAlign w:val="center"/>
          </w:tcPr>
          <w:p w14:paraId="5E9FE947">
            <w:pPr>
              <w:spacing w:before="100" w:beforeAutospacing="1" w:after="100" w:afterAutospacing="1" w:line="260" w:lineRule="exact"/>
              <w:jc w:val="center"/>
              <w:rPr>
                <w:rFonts w:hint="eastAsia" w:ascii="仿宋" w:hAnsi="仿宋" w:eastAsia="仿宋" w:cs="仿宋"/>
                <w:szCs w:val="21"/>
                <w:lang w:eastAsia="zh-CN"/>
              </w:rPr>
            </w:pPr>
            <w:r>
              <w:rPr>
                <w:rFonts w:hint="eastAsia" w:ascii="仿宋" w:hAnsi="仿宋" w:eastAsia="仿宋" w:cs="仿宋"/>
                <w:szCs w:val="21"/>
              </w:rPr>
              <w:t>2.</w:t>
            </w:r>
            <w:r>
              <w:rPr>
                <w:rFonts w:hint="eastAsia" w:ascii="仿宋" w:hAnsi="仿宋" w:eastAsia="仿宋" w:cs="仿宋"/>
                <w:szCs w:val="21"/>
                <w:lang w:val="en-US" w:eastAsia="zh-CN"/>
              </w:rPr>
              <w:t>2</w:t>
            </w:r>
          </w:p>
        </w:tc>
        <w:tc>
          <w:tcPr>
            <w:tcW w:w="9356" w:type="dxa"/>
            <w:noWrap w:val="0"/>
            <w:vAlign w:val="center"/>
          </w:tcPr>
          <w:p w14:paraId="5F3B925C">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单位负责人为同一人或者存在直接控股、管理关系的不同投标人，不得参加同一招标项目包的政府采购活动。</w:t>
            </w:r>
          </w:p>
        </w:tc>
      </w:tr>
      <w:tr w14:paraId="74CA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noWrap w:val="0"/>
            <w:vAlign w:val="center"/>
          </w:tcPr>
          <w:p w14:paraId="65A6F1BF">
            <w:pPr>
              <w:spacing w:before="100" w:beforeAutospacing="1" w:after="100" w:afterAutospacing="1" w:line="260" w:lineRule="exact"/>
              <w:jc w:val="center"/>
              <w:rPr>
                <w:rFonts w:hint="eastAsia" w:ascii="仿宋" w:hAnsi="仿宋" w:eastAsia="仿宋" w:cs="仿宋"/>
                <w:szCs w:val="21"/>
                <w:lang w:eastAsia="zh-CN"/>
              </w:rPr>
            </w:pPr>
            <w:r>
              <w:rPr>
                <w:rFonts w:hint="eastAsia" w:ascii="仿宋" w:hAnsi="仿宋" w:eastAsia="仿宋" w:cs="仿宋"/>
                <w:szCs w:val="21"/>
              </w:rPr>
              <w:t>2.</w:t>
            </w:r>
            <w:r>
              <w:rPr>
                <w:rFonts w:hint="eastAsia" w:ascii="仿宋" w:hAnsi="仿宋" w:eastAsia="仿宋" w:cs="仿宋"/>
                <w:szCs w:val="21"/>
                <w:lang w:val="en-US" w:eastAsia="zh-CN"/>
              </w:rPr>
              <w:t>3</w:t>
            </w:r>
          </w:p>
        </w:tc>
        <w:tc>
          <w:tcPr>
            <w:tcW w:w="9356" w:type="dxa"/>
            <w:noWrap w:val="0"/>
            <w:vAlign w:val="center"/>
          </w:tcPr>
          <w:p w14:paraId="42F2A57C">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为本项目提供整体设计、规范编制或者项目管理、监理、检测等服务的供应商，不得再参加本项目投标。</w:t>
            </w:r>
          </w:p>
        </w:tc>
      </w:tr>
      <w:tr w14:paraId="47F1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noWrap w:val="0"/>
            <w:vAlign w:val="center"/>
          </w:tcPr>
          <w:p w14:paraId="669918BC">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3</w:t>
            </w:r>
          </w:p>
        </w:tc>
        <w:tc>
          <w:tcPr>
            <w:tcW w:w="9356" w:type="dxa"/>
            <w:noWrap w:val="0"/>
            <w:vAlign w:val="center"/>
          </w:tcPr>
          <w:p w14:paraId="1F08F671">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本项目不接受联合体投标</w:t>
            </w:r>
          </w:p>
        </w:tc>
      </w:tr>
    </w:tbl>
    <w:p w14:paraId="1379D230">
      <w:pPr>
        <w:rPr>
          <w:rFonts w:hint="eastAsia" w:ascii="楷体" w:hAnsi="楷体" w:eastAsia="楷体" w:cs="楷体"/>
          <w:b/>
          <w:bCs/>
          <w:sz w:val="28"/>
          <w:szCs w:val="28"/>
        </w:rPr>
      </w:pPr>
      <w:r>
        <w:rPr>
          <w:rFonts w:hint="eastAsia" w:ascii="楷体" w:hAnsi="楷体" w:eastAsia="楷体" w:cs="楷体"/>
          <w:b/>
          <w:bCs/>
          <w:sz w:val="28"/>
          <w:szCs w:val="28"/>
        </w:rPr>
        <w:br w:type="page"/>
      </w:r>
    </w:p>
    <w:p w14:paraId="7C856827">
      <w:pPr>
        <w:jc w:val="center"/>
        <w:rPr>
          <w:rFonts w:hint="eastAsia" w:ascii="楷体" w:hAnsi="楷体" w:eastAsia="楷体" w:cs="楷体"/>
          <w:b/>
          <w:bCs/>
          <w:sz w:val="28"/>
          <w:szCs w:val="28"/>
        </w:rPr>
      </w:pPr>
      <w:r>
        <w:rPr>
          <w:rFonts w:hint="eastAsia" w:ascii="楷体" w:hAnsi="楷体" w:eastAsia="楷体" w:cs="楷体"/>
          <w:b/>
          <w:bCs/>
          <w:sz w:val="28"/>
          <w:szCs w:val="28"/>
        </w:rPr>
        <w:t>评标方法（综合评分法）</w:t>
      </w:r>
    </w:p>
    <w:tbl>
      <w:tblPr>
        <w:tblStyle w:val="9"/>
        <w:tblpPr w:leftFromText="180" w:rightFromText="180" w:vertAnchor="text" w:horzAnchor="page" w:tblpX="1530" w:tblpY="624"/>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45"/>
        <w:gridCol w:w="5689"/>
      </w:tblGrid>
      <w:tr w14:paraId="5D95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1276" w:type="dxa"/>
            <w:noWrap w:val="0"/>
            <w:vAlign w:val="center"/>
          </w:tcPr>
          <w:p w14:paraId="0ED6CAC3">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评审程序</w:t>
            </w:r>
          </w:p>
        </w:tc>
        <w:tc>
          <w:tcPr>
            <w:tcW w:w="7934" w:type="dxa"/>
            <w:gridSpan w:val="2"/>
            <w:noWrap w:val="0"/>
            <w:vAlign w:val="center"/>
          </w:tcPr>
          <w:p w14:paraId="6C6DD98E">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 审 内 容 及 标 准</w:t>
            </w:r>
          </w:p>
        </w:tc>
      </w:tr>
      <w:tr w14:paraId="76C8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restart"/>
            <w:noWrap w:val="0"/>
            <w:vAlign w:val="center"/>
          </w:tcPr>
          <w:p w14:paraId="76018D61">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符合性评审标准</w:t>
            </w:r>
          </w:p>
        </w:tc>
        <w:tc>
          <w:tcPr>
            <w:tcW w:w="7934" w:type="dxa"/>
            <w:gridSpan w:val="2"/>
            <w:noWrap w:val="0"/>
            <w:vAlign w:val="center"/>
          </w:tcPr>
          <w:p w14:paraId="03F19572">
            <w:pPr>
              <w:spacing w:before="100" w:beforeAutospacing="1" w:after="100" w:afterAutospacing="1"/>
              <w:jc w:val="left"/>
              <w:rPr>
                <w:rFonts w:hint="eastAsia" w:ascii="仿宋" w:hAnsi="仿宋" w:eastAsia="仿宋" w:cs="仿宋"/>
                <w:b/>
                <w:szCs w:val="21"/>
              </w:rPr>
            </w:pPr>
            <w:r>
              <w:rPr>
                <w:rFonts w:hint="eastAsia" w:ascii="仿宋" w:hAnsi="仿宋" w:eastAsia="仿宋" w:cs="仿宋"/>
                <w:b/>
                <w:szCs w:val="21"/>
              </w:rPr>
              <w:t>投标人存在下列情况之一的，投标无效：</w:t>
            </w:r>
          </w:p>
        </w:tc>
      </w:tr>
      <w:tr w14:paraId="7D20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continue"/>
            <w:noWrap w:val="0"/>
            <w:vAlign w:val="center"/>
          </w:tcPr>
          <w:p w14:paraId="3F2A5D0B">
            <w:pPr>
              <w:spacing w:before="100" w:beforeAutospacing="1" w:after="100" w:afterAutospacing="1"/>
              <w:rPr>
                <w:rFonts w:hint="eastAsia" w:ascii="仿宋" w:hAnsi="仿宋" w:eastAsia="仿宋" w:cs="仿宋"/>
                <w:szCs w:val="21"/>
              </w:rPr>
            </w:pPr>
          </w:p>
        </w:tc>
        <w:tc>
          <w:tcPr>
            <w:tcW w:w="2245" w:type="dxa"/>
            <w:noWrap w:val="0"/>
            <w:vAlign w:val="center"/>
          </w:tcPr>
          <w:p w14:paraId="536B6F17">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投标文件签署、盖章</w:t>
            </w:r>
          </w:p>
        </w:tc>
        <w:tc>
          <w:tcPr>
            <w:tcW w:w="5689" w:type="dxa"/>
            <w:noWrap w:val="0"/>
            <w:vAlign w:val="center"/>
          </w:tcPr>
          <w:p w14:paraId="4938CDBB">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投标文件未按招标文件要求签署、盖章的；</w:t>
            </w:r>
          </w:p>
        </w:tc>
      </w:tr>
      <w:tr w14:paraId="4871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continue"/>
            <w:noWrap w:val="0"/>
            <w:vAlign w:val="center"/>
          </w:tcPr>
          <w:p w14:paraId="36AAC72C">
            <w:pPr>
              <w:spacing w:before="100" w:beforeAutospacing="1" w:after="100" w:afterAutospacing="1"/>
              <w:rPr>
                <w:rFonts w:hint="eastAsia" w:ascii="仿宋" w:hAnsi="仿宋" w:eastAsia="仿宋" w:cs="仿宋"/>
                <w:szCs w:val="21"/>
              </w:rPr>
            </w:pPr>
          </w:p>
        </w:tc>
        <w:tc>
          <w:tcPr>
            <w:tcW w:w="2245" w:type="dxa"/>
            <w:noWrap w:val="0"/>
            <w:vAlign w:val="center"/>
          </w:tcPr>
          <w:p w14:paraId="27D5FDFD">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法定代表人身份证明书及法定代表人授权委托书</w:t>
            </w:r>
          </w:p>
        </w:tc>
        <w:tc>
          <w:tcPr>
            <w:tcW w:w="5689" w:type="dxa"/>
            <w:noWrap w:val="0"/>
            <w:vAlign w:val="center"/>
          </w:tcPr>
          <w:p w14:paraId="77616790">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未按招标文件要求的内容提供或未按要求签署、盖章的；</w:t>
            </w:r>
          </w:p>
        </w:tc>
      </w:tr>
      <w:tr w14:paraId="5F99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14:paraId="2776AEB3">
            <w:pPr>
              <w:spacing w:before="100" w:beforeAutospacing="1" w:after="100" w:afterAutospacing="1"/>
              <w:rPr>
                <w:rFonts w:hint="eastAsia" w:ascii="仿宋" w:hAnsi="仿宋" w:eastAsia="仿宋" w:cs="仿宋"/>
                <w:szCs w:val="21"/>
              </w:rPr>
            </w:pPr>
          </w:p>
        </w:tc>
        <w:tc>
          <w:tcPr>
            <w:tcW w:w="2245" w:type="dxa"/>
            <w:noWrap w:val="0"/>
            <w:vAlign w:val="center"/>
          </w:tcPr>
          <w:p w14:paraId="6210359C">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投标报价</w:t>
            </w:r>
          </w:p>
        </w:tc>
        <w:tc>
          <w:tcPr>
            <w:tcW w:w="5689" w:type="dxa"/>
            <w:noWrap w:val="0"/>
            <w:vAlign w:val="center"/>
          </w:tcPr>
          <w:p w14:paraId="25978EE5">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投标报价超过招标文件中规定的预算金额或者最高限价的；</w:t>
            </w:r>
          </w:p>
        </w:tc>
      </w:tr>
      <w:tr w14:paraId="27AB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6" w:type="dxa"/>
            <w:vMerge w:val="continue"/>
            <w:noWrap w:val="0"/>
            <w:vAlign w:val="center"/>
          </w:tcPr>
          <w:p w14:paraId="50FCDB86">
            <w:pPr>
              <w:spacing w:before="100" w:beforeAutospacing="1" w:after="100" w:afterAutospacing="1"/>
              <w:rPr>
                <w:rFonts w:hint="eastAsia" w:ascii="仿宋" w:hAnsi="仿宋" w:eastAsia="仿宋" w:cs="仿宋"/>
                <w:szCs w:val="21"/>
              </w:rPr>
            </w:pPr>
          </w:p>
        </w:tc>
        <w:tc>
          <w:tcPr>
            <w:tcW w:w="2245" w:type="dxa"/>
            <w:noWrap w:val="0"/>
            <w:vAlign w:val="center"/>
          </w:tcPr>
          <w:p w14:paraId="28F97DF4">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不能接受的附加条件</w:t>
            </w:r>
          </w:p>
        </w:tc>
        <w:tc>
          <w:tcPr>
            <w:tcW w:w="5689" w:type="dxa"/>
            <w:noWrap w:val="0"/>
            <w:vAlign w:val="center"/>
          </w:tcPr>
          <w:p w14:paraId="4B94EF4A">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投标文件含有采购人不能接受的附加条件的;</w:t>
            </w:r>
          </w:p>
        </w:tc>
      </w:tr>
      <w:tr w14:paraId="6B86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6" w:type="dxa"/>
            <w:vMerge w:val="continue"/>
            <w:noWrap w:val="0"/>
            <w:vAlign w:val="center"/>
          </w:tcPr>
          <w:p w14:paraId="55149BA9">
            <w:pPr>
              <w:spacing w:before="100" w:beforeAutospacing="1" w:after="100" w:afterAutospacing="1"/>
              <w:rPr>
                <w:rFonts w:hint="eastAsia" w:ascii="仿宋" w:hAnsi="仿宋" w:eastAsia="仿宋" w:cs="仿宋"/>
                <w:szCs w:val="21"/>
              </w:rPr>
            </w:pPr>
          </w:p>
        </w:tc>
        <w:tc>
          <w:tcPr>
            <w:tcW w:w="2245" w:type="dxa"/>
            <w:noWrap w:val="0"/>
            <w:vAlign w:val="center"/>
          </w:tcPr>
          <w:p w14:paraId="5F086F90">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其它实质性条件</w:t>
            </w:r>
          </w:p>
        </w:tc>
        <w:tc>
          <w:tcPr>
            <w:tcW w:w="5689" w:type="dxa"/>
            <w:noWrap w:val="0"/>
            <w:vAlign w:val="center"/>
          </w:tcPr>
          <w:p w14:paraId="40F86A46">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未实质性响应招标文件中标注</w:t>
            </w:r>
            <w:r>
              <w:rPr>
                <w:rFonts w:hint="eastAsia" w:ascii="仿宋" w:hAnsi="仿宋" w:eastAsia="仿宋" w:cs="仿宋"/>
                <w:szCs w:val="21"/>
                <w:lang w:val="en-US" w:eastAsia="zh-CN"/>
              </w:rPr>
              <w:t>实质性</w:t>
            </w:r>
            <w:r>
              <w:rPr>
                <w:rFonts w:hint="eastAsia" w:ascii="仿宋" w:hAnsi="仿宋" w:eastAsia="仿宋" w:cs="仿宋"/>
                <w:szCs w:val="21"/>
              </w:rPr>
              <w:t>条款内容的；</w:t>
            </w:r>
          </w:p>
        </w:tc>
      </w:tr>
      <w:tr w14:paraId="669C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14:paraId="03952F7A">
            <w:pPr>
              <w:spacing w:before="100" w:beforeAutospacing="1" w:after="100" w:afterAutospacing="1"/>
              <w:rPr>
                <w:rFonts w:hint="eastAsia" w:ascii="仿宋" w:hAnsi="仿宋" w:eastAsia="仿宋" w:cs="仿宋"/>
                <w:szCs w:val="21"/>
              </w:rPr>
            </w:pPr>
          </w:p>
        </w:tc>
        <w:tc>
          <w:tcPr>
            <w:tcW w:w="2245" w:type="dxa"/>
            <w:noWrap w:val="0"/>
            <w:vAlign w:val="center"/>
          </w:tcPr>
          <w:p w14:paraId="51B472BD">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其他无效情形</w:t>
            </w:r>
          </w:p>
        </w:tc>
        <w:tc>
          <w:tcPr>
            <w:tcW w:w="5689" w:type="dxa"/>
            <w:noWrap w:val="0"/>
            <w:vAlign w:val="center"/>
          </w:tcPr>
          <w:p w14:paraId="75E267B9">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法律、法规和招标文件规定的其他无效情形。</w:t>
            </w:r>
          </w:p>
        </w:tc>
      </w:tr>
      <w:tr w14:paraId="6B06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210" w:type="dxa"/>
            <w:gridSpan w:val="3"/>
            <w:noWrap w:val="0"/>
            <w:vAlign w:val="center"/>
          </w:tcPr>
          <w:p w14:paraId="50C5DA5B">
            <w:pPr>
              <w:spacing w:before="100" w:beforeAutospacing="1" w:after="100" w:afterAutospacing="1"/>
              <w:jc w:val="left"/>
              <w:rPr>
                <w:rFonts w:hint="eastAsia" w:ascii="仿宋" w:hAnsi="仿宋" w:eastAsia="仿宋" w:cs="仿宋"/>
                <w:szCs w:val="21"/>
                <w:lang w:eastAsia="zh-CN"/>
              </w:rPr>
            </w:pPr>
            <w:bookmarkStart w:id="6" w:name="OLE_LINK7"/>
            <w:r>
              <w:rPr>
                <w:rFonts w:hint="eastAsia" w:ascii="仿宋" w:hAnsi="仿宋" w:eastAsia="仿宋" w:cs="仿宋"/>
                <w:szCs w:val="21"/>
              </w:rPr>
              <w:t>提供相同品牌产品且通过资格审查、符合性审查的不同投标人参加同一招标项目包投标的，按一家投标人计算，评审后得分最高的同品牌投标人获得中标人推荐资格；评审得分相同的，评标委员会将依次按价格部分得分高优先、技术部分得分高优先、商务部分得分高优先的顺序确定；所有得分均相等的，技术指标高优先、质保期长优先、交货时间短优先、故障到达时间短优先的顺序确定一个投标人获得中标人推荐资格，其他同品牌投标人不作为中标候选人</w:t>
            </w:r>
            <w:r>
              <w:rPr>
                <w:rFonts w:hint="eastAsia" w:ascii="仿宋" w:hAnsi="仿宋" w:eastAsia="仿宋" w:cs="仿宋"/>
                <w:szCs w:val="21"/>
                <w:lang w:eastAsia="zh-CN"/>
              </w:rPr>
              <w:t>。</w:t>
            </w:r>
          </w:p>
        </w:tc>
      </w:tr>
    </w:tbl>
    <w:p w14:paraId="55D3EB64">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bookmarkEnd w:id="6"/>
      <w:r>
        <w:rPr>
          <w:rFonts w:hint="eastAsia" w:ascii="楷体" w:hAnsi="楷体" w:eastAsia="楷体" w:cs="楷体"/>
          <w:b/>
          <w:bCs/>
          <w:sz w:val="28"/>
          <w:szCs w:val="28"/>
        </w:rPr>
        <w:t>前附表</w:t>
      </w:r>
    </w:p>
    <w:p w14:paraId="3A3CAF5C">
      <w:bookmarkStart w:id="7" w:name="OLE_LINK6" w:colFirst="0" w:colLast="1"/>
    </w:p>
    <w:p w14:paraId="100A4C5F">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p>
    <w:tbl>
      <w:tblPr>
        <w:tblStyle w:val="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807"/>
      </w:tblGrid>
      <w:tr w14:paraId="5236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277" w:type="dxa"/>
            <w:tcBorders>
              <w:tl2br w:val="nil"/>
              <w:tr2bl w:val="nil"/>
            </w:tcBorders>
            <w:vAlign w:val="bottom"/>
          </w:tcPr>
          <w:p w14:paraId="020D0406">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因</w:t>
            </w:r>
            <w:r>
              <w:rPr>
                <w:rFonts w:hint="eastAsia" w:ascii="仿宋" w:hAnsi="仿宋" w:eastAsia="仿宋" w:cs="仿宋"/>
                <w:b/>
                <w:szCs w:val="21"/>
                <w:lang w:val="en-US" w:eastAsia="zh-CN"/>
              </w:rPr>
              <w:t xml:space="preserve"> </w:t>
            </w:r>
            <w:r>
              <w:rPr>
                <w:rFonts w:hint="eastAsia" w:ascii="仿宋" w:hAnsi="仿宋" w:eastAsia="仿宋" w:cs="仿宋"/>
                <w:b/>
                <w:szCs w:val="21"/>
              </w:rPr>
              <w:t>素</w:t>
            </w:r>
          </w:p>
        </w:tc>
        <w:tc>
          <w:tcPr>
            <w:tcW w:w="6807" w:type="dxa"/>
            <w:tcBorders>
              <w:tl2br w:val="nil"/>
              <w:tr2bl w:val="nil"/>
            </w:tcBorders>
            <w:vAlign w:val="bottom"/>
          </w:tcPr>
          <w:p w14:paraId="6D95E8C1">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标</w:t>
            </w:r>
            <w:r>
              <w:rPr>
                <w:rFonts w:hint="eastAsia" w:ascii="仿宋" w:hAnsi="仿宋" w:eastAsia="仿宋" w:cs="仿宋"/>
                <w:b/>
                <w:szCs w:val="21"/>
                <w:lang w:val="en-US" w:eastAsia="zh-CN"/>
              </w:rPr>
              <w:t xml:space="preserve"> </w:t>
            </w:r>
            <w:r>
              <w:rPr>
                <w:rFonts w:hint="eastAsia" w:ascii="仿宋" w:hAnsi="仿宋" w:eastAsia="仿宋" w:cs="仿宋"/>
                <w:b/>
                <w:szCs w:val="21"/>
              </w:rPr>
              <w:t>准</w:t>
            </w:r>
          </w:p>
        </w:tc>
      </w:tr>
      <w:bookmarkEnd w:id="7"/>
      <w:tr w14:paraId="7EE0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4A475963">
            <w:pPr>
              <w:spacing w:before="100" w:beforeAutospacing="1" w:after="100" w:afterAutospacing="1"/>
              <w:jc w:val="center"/>
              <w:rPr>
                <w:rFonts w:hint="eastAsia" w:ascii="仿宋" w:hAnsi="仿宋" w:eastAsia="仿宋" w:cs="仿宋"/>
                <w:szCs w:val="21"/>
                <w:lang w:val="en-US" w:eastAsia="zh-CN"/>
              </w:rPr>
            </w:pPr>
            <w:r>
              <w:rPr>
                <w:rFonts w:hint="eastAsia" w:ascii="仿宋" w:hAnsi="仿宋" w:eastAsia="仿宋" w:cs="仿宋"/>
                <w:szCs w:val="21"/>
                <w:lang w:val="en-US" w:eastAsia="zh-CN"/>
              </w:rPr>
              <w:t>报价（10分）</w:t>
            </w:r>
          </w:p>
        </w:tc>
        <w:tc>
          <w:tcPr>
            <w:tcW w:w="6807" w:type="dxa"/>
            <w:tcBorders>
              <w:tl2br w:val="nil"/>
              <w:tr2bl w:val="nil"/>
            </w:tcBorders>
            <w:vAlign w:val="center"/>
          </w:tcPr>
          <w:p w14:paraId="7C284E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供应产品价格不高于主流电商平台自营报价，提供承诺函</w:t>
            </w:r>
          </w:p>
        </w:tc>
      </w:tr>
      <w:tr w14:paraId="6BC7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4433F91F">
            <w:pPr>
              <w:spacing w:before="100" w:beforeAutospacing="1" w:after="100" w:afterAutospacing="1"/>
              <w:jc w:val="center"/>
              <w:rPr>
                <w:rFonts w:hint="default" w:ascii="仿宋" w:hAnsi="仿宋" w:eastAsia="仿宋" w:cs="仿宋"/>
                <w:szCs w:val="21"/>
                <w:lang w:val="en-US" w:eastAsia="zh-CN"/>
              </w:rPr>
            </w:pPr>
            <w:r>
              <w:rPr>
                <w:rFonts w:hint="eastAsia" w:ascii="仿宋" w:hAnsi="仿宋" w:eastAsia="仿宋" w:cs="仿宋"/>
                <w:szCs w:val="21"/>
                <w:lang w:val="en-US" w:eastAsia="zh-CN"/>
              </w:rPr>
              <w:t>技术需求（26分）</w:t>
            </w:r>
          </w:p>
        </w:tc>
        <w:tc>
          <w:tcPr>
            <w:tcW w:w="6807" w:type="dxa"/>
            <w:tcBorders>
              <w:tl2br w:val="nil"/>
              <w:tr2bl w:val="nil"/>
            </w:tcBorders>
            <w:vAlign w:val="center"/>
          </w:tcPr>
          <w:p w14:paraId="509E2C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技术需求偏离表格式自拟，技术需求共13项，不满足或不响应1项技术需求扣2分。</w:t>
            </w:r>
          </w:p>
        </w:tc>
      </w:tr>
      <w:tr w14:paraId="224C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66E1D6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宋体" w:eastAsia="方正仿宋_GBK" w:cs="宋体"/>
                <w:color w:val="000000"/>
                <w:sz w:val="21"/>
                <w:szCs w:val="21"/>
                <w:lang w:val="en-US" w:eastAsia="zh-CN"/>
              </w:rPr>
            </w:pPr>
            <w:r>
              <w:rPr>
                <w:rFonts w:hint="eastAsia" w:ascii="方正仿宋_GBK" w:hAnsi="宋体" w:eastAsia="方正仿宋_GBK" w:cs="宋体"/>
                <w:color w:val="000000"/>
                <w:sz w:val="21"/>
                <w:szCs w:val="21"/>
                <w:lang w:val="en-US" w:eastAsia="zh-CN"/>
              </w:rPr>
              <w:t>系统演示（15分）</w:t>
            </w:r>
          </w:p>
        </w:tc>
        <w:tc>
          <w:tcPr>
            <w:tcW w:w="6807" w:type="dxa"/>
            <w:tcBorders>
              <w:tl2br w:val="nil"/>
              <w:tr2bl w:val="nil"/>
            </w:tcBorders>
            <w:vAlign w:val="center"/>
          </w:tcPr>
          <w:p w14:paraId="1FD542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①清晰展示对应商品的品牌、型号、价格、规格与包装、商品图片；</w:t>
            </w:r>
          </w:p>
          <w:p w14:paraId="00DD2E2A">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②能够展示所有采购订单，并有不同采购订单状态的分类查看方式（如：待付款或待审批、待收货、已完成、已取消等）；</w:t>
            </w:r>
          </w:p>
          <w:p w14:paraId="53734458">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③能够查看每个采购订单详细信息，包含下单时间、审批时间、收货人信息、所购订单商品信息、商品单价、商品数量、商品金额、订单金额，且能将订单详情以PDF电子文档方式导出、打印；</w:t>
            </w:r>
          </w:p>
          <w:p w14:paraId="54714C0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④清晰展示订单物资的物流进度，下单时间、预计到货时间、分拣、打包、配送快递员信息；</w:t>
            </w:r>
          </w:p>
          <w:p w14:paraId="2F1972FE">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⑤可以在采购平台直接联系平台、产品制造商在线客服，咨询售前、售后问题；</w:t>
            </w:r>
          </w:p>
          <w:p w14:paraId="748E1819">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lang w:val="en-US" w:eastAsia="zh-CN"/>
              </w:rPr>
            </w:pPr>
            <w:r>
              <w:rPr>
                <w:rFonts w:hint="default" w:ascii="仿宋" w:hAnsi="仿宋" w:eastAsia="仿宋" w:cs="仿宋"/>
                <w:kern w:val="2"/>
                <w:sz w:val="21"/>
                <w:szCs w:val="21"/>
                <w:lang w:val="en-US" w:eastAsia="zh-CN" w:bidi="ar-SA"/>
              </w:rPr>
              <w:t>功能演示总共</w:t>
            </w:r>
            <w:r>
              <w:rPr>
                <w:rFonts w:hint="eastAsia" w:ascii="仿宋" w:hAnsi="仿宋" w:eastAsia="仿宋" w:cs="仿宋"/>
                <w:kern w:val="2"/>
                <w:sz w:val="21"/>
                <w:szCs w:val="21"/>
                <w:lang w:val="en-US" w:eastAsia="zh-CN" w:bidi="ar-SA"/>
              </w:rPr>
              <w:t>5</w:t>
            </w:r>
            <w:r>
              <w:rPr>
                <w:rFonts w:hint="default" w:ascii="仿宋" w:hAnsi="仿宋" w:eastAsia="仿宋" w:cs="仿宋"/>
                <w:kern w:val="2"/>
                <w:sz w:val="21"/>
                <w:szCs w:val="21"/>
                <w:lang w:val="en-US" w:eastAsia="zh-CN" w:bidi="ar-SA"/>
              </w:rPr>
              <w:t>项，每项</w:t>
            </w:r>
            <w:r>
              <w:rPr>
                <w:rFonts w:hint="eastAsia" w:ascii="仿宋" w:hAnsi="仿宋" w:eastAsia="仿宋" w:cs="仿宋"/>
                <w:kern w:val="2"/>
                <w:sz w:val="21"/>
                <w:szCs w:val="21"/>
                <w:lang w:val="en-US" w:eastAsia="zh-CN" w:bidi="ar-SA"/>
              </w:rPr>
              <w:t>3</w:t>
            </w:r>
            <w:r>
              <w:rPr>
                <w:rFonts w:hint="default" w:ascii="仿宋" w:hAnsi="仿宋" w:eastAsia="仿宋" w:cs="仿宋"/>
                <w:kern w:val="2"/>
                <w:sz w:val="21"/>
                <w:szCs w:val="21"/>
                <w:lang w:val="en-US" w:eastAsia="zh-CN" w:bidi="ar-SA"/>
              </w:rPr>
              <w:t>分，共</w:t>
            </w:r>
            <w:r>
              <w:rPr>
                <w:rFonts w:hint="eastAsia" w:ascii="仿宋" w:hAnsi="仿宋" w:eastAsia="仿宋" w:cs="仿宋"/>
                <w:kern w:val="2"/>
                <w:sz w:val="21"/>
                <w:szCs w:val="21"/>
                <w:lang w:val="en-US" w:eastAsia="zh-CN" w:bidi="ar-SA"/>
              </w:rPr>
              <w:t>15</w:t>
            </w:r>
            <w:r>
              <w:rPr>
                <w:rFonts w:hint="default" w:ascii="仿宋" w:hAnsi="仿宋" w:eastAsia="仿宋" w:cs="仿宋"/>
                <w:kern w:val="2"/>
                <w:sz w:val="21"/>
                <w:szCs w:val="21"/>
                <w:lang w:val="en-US" w:eastAsia="zh-CN" w:bidi="ar-SA"/>
              </w:rPr>
              <w:t>分。注：供应商自行搭建软件运行环境，需要现场逐项演示，提供现场真实系统演示，时长不超过</w:t>
            </w:r>
            <w:r>
              <w:rPr>
                <w:rFonts w:hint="eastAsia" w:ascii="仿宋" w:hAnsi="仿宋" w:eastAsia="仿宋" w:cs="仿宋"/>
                <w:kern w:val="2"/>
                <w:sz w:val="21"/>
                <w:szCs w:val="21"/>
                <w:lang w:val="en-US" w:eastAsia="zh-CN" w:bidi="ar-SA"/>
              </w:rPr>
              <w:t>10</w:t>
            </w:r>
            <w:r>
              <w:rPr>
                <w:rFonts w:hint="default" w:ascii="仿宋" w:hAnsi="仿宋" w:eastAsia="仿宋" w:cs="仿宋"/>
                <w:kern w:val="2"/>
                <w:sz w:val="21"/>
                <w:szCs w:val="21"/>
                <w:lang w:val="en-US" w:eastAsia="zh-CN" w:bidi="ar-SA"/>
              </w:rPr>
              <w:t>分钟（以正式开始演示计时，超时的按无效处理）</w:t>
            </w:r>
          </w:p>
        </w:tc>
      </w:tr>
      <w:tr w14:paraId="5508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1FDC9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lang w:eastAsia="zh-CN"/>
              </w:rPr>
            </w:pPr>
            <w:r>
              <w:rPr>
                <w:rFonts w:hint="eastAsia" w:ascii="方正仿宋_GBK" w:hAnsi="宋体" w:eastAsia="方正仿宋_GBK" w:cs="宋体"/>
                <w:color w:val="000000"/>
                <w:sz w:val="21"/>
                <w:szCs w:val="21"/>
              </w:rPr>
              <w:t>应急服务方案</w:t>
            </w:r>
            <w:r>
              <w:rPr>
                <w:rFonts w:hint="eastAsia" w:ascii="方正仿宋_GBK" w:hAnsi="宋体" w:eastAsia="方正仿宋_GBK" w:cs="宋体"/>
                <w:color w:val="000000"/>
                <w:sz w:val="21"/>
                <w:szCs w:val="21"/>
                <w:lang w:eastAsia="zh-CN"/>
              </w:rPr>
              <w:t>（</w:t>
            </w:r>
            <w:r>
              <w:rPr>
                <w:rFonts w:hint="eastAsia" w:ascii="方正仿宋_GBK" w:hAnsi="宋体" w:eastAsia="方正仿宋_GBK" w:cs="宋体"/>
                <w:color w:val="000000"/>
                <w:sz w:val="21"/>
                <w:szCs w:val="21"/>
                <w:lang w:val="en-US" w:eastAsia="zh-CN"/>
              </w:rPr>
              <w:t>9分</w:t>
            </w:r>
            <w:r>
              <w:rPr>
                <w:rFonts w:hint="eastAsia" w:ascii="方正仿宋_GBK" w:hAnsi="宋体" w:eastAsia="方正仿宋_GBK" w:cs="宋体"/>
                <w:color w:val="000000"/>
                <w:sz w:val="21"/>
                <w:szCs w:val="21"/>
                <w:lang w:eastAsia="zh-CN"/>
              </w:rPr>
              <w:t>）</w:t>
            </w:r>
          </w:p>
        </w:tc>
        <w:tc>
          <w:tcPr>
            <w:tcW w:w="6807" w:type="dxa"/>
            <w:tcBorders>
              <w:tl2br w:val="nil"/>
              <w:tr2bl w:val="nil"/>
            </w:tcBorders>
            <w:vAlign w:val="center"/>
          </w:tcPr>
          <w:p w14:paraId="5BA90ED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提供针对本项目应急服务方案，包括①风险控制措施、②突发事件应急预案、③应急人员及车辆配备方案。完全满足采购要求并包括以上3项内容的得</w:t>
            </w:r>
            <w:r>
              <w:rPr>
                <w:rFonts w:hint="eastAsia" w:ascii="仿宋" w:hAnsi="仿宋" w:eastAsia="仿宋" w:cs="仿宋"/>
                <w:szCs w:val="21"/>
                <w:lang w:val="en-US" w:eastAsia="zh-CN"/>
              </w:rPr>
              <w:t>9</w:t>
            </w:r>
            <w:r>
              <w:rPr>
                <w:rFonts w:hint="eastAsia" w:ascii="仿宋" w:hAnsi="仿宋" w:eastAsia="仿宋" w:cs="仿宋"/>
                <w:szCs w:val="21"/>
                <w:lang w:eastAsia="zh-CN"/>
              </w:rPr>
              <w:t>分。每有一项缺项扣</w:t>
            </w:r>
            <w:r>
              <w:rPr>
                <w:rFonts w:hint="eastAsia" w:ascii="仿宋" w:hAnsi="仿宋" w:eastAsia="仿宋" w:cs="仿宋"/>
                <w:szCs w:val="21"/>
                <w:lang w:val="en-US" w:eastAsia="zh-CN"/>
              </w:rPr>
              <w:t>3</w:t>
            </w:r>
            <w:r>
              <w:rPr>
                <w:rFonts w:hint="eastAsia" w:ascii="仿宋" w:hAnsi="仿宋" w:eastAsia="仿宋" w:cs="仿宋"/>
                <w:szCs w:val="21"/>
                <w:lang w:eastAsia="zh-CN"/>
              </w:rPr>
              <w:t>分，其中每一项内容中每有一处存在任意缺陷或不足的扣</w:t>
            </w:r>
            <w:r>
              <w:rPr>
                <w:rFonts w:hint="eastAsia" w:ascii="仿宋" w:hAnsi="仿宋" w:eastAsia="仿宋" w:cs="仿宋"/>
                <w:szCs w:val="21"/>
                <w:lang w:val="en-US" w:eastAsia="zh-CN"/>
              </w:rPr>
              <w:t>1.5</w:t>
            </w:r>
            <w:r>
              <w:rPr>
                <w:rFonts w:hint="eastAsia" w:ascii="仿宋" w:hAnsi="仿宋" w:eastAsia="仿宋" w:cs="仿宋"/>
                <w:szCs w:val="21"/>
                <w:lang w:eastAsia="zh-CN"/>
              </w:rPr>
              <w:t>分，每项最多扣</w:t>
            </w:r>
            <w:r>
              <w:rPr>
                <w:rFonts w:hint="eastAsia" w:ascii="仿宋" w:hAnsi="仿宋" w:eastAsia="仿宋" w:cs="仿宋"/>
                <w:szCs w:val="21"/>
                <w:lang w:val="en-US" w:eastAsia="zh-CN"/>
              </w:rPr>
              <w:t>3</w:t>
            </w:r>
            <w:r>
              <w:rPr>
                <w:rFonts w:hint="eastAsia" w:ascii="仿宋" w:hAnsi="仿宋" w:eastAsia="仿宋" w:cs="仿宋"/>
                <w:szCs w:val="21"/>
                <w:lang w:eastAsia="zh-CN"/>
              </w:rPr>
              <w:t>分。（注：“缺陷或不足”是指项目名称错误、地点区域错误、内容与本项目需求无关、仅有框架或标题、明显复制其他项目内容，以上任意一种情形。）</w:t>
            </w:r>
          </w:p>
        </w:tc>
      </w:tr>
      <w:tr w14:paraId="4F9E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42FCEB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lang w:eastAsia="zh-CN"/>
              </w:rPr>
            </w:pPr>
            <w:r>
              <w:rPr>
                <w:rFonts w:hint="eastAsia" w:ascii="方正仿宋_GBK" w:hAnsi="宋体" w:eastAsia="方正仿宋_GBK" w:cs="宋体"/>
                <w:color w:val="000000"/>
                <w:sz w:val="21"/>
                <w:szCs w:val="21"/>
              </w:rPr>
              <w:t>售后服务方案</w:t>
            </w:r>
            <w:r>
              <w:rPr>
                <w:rFonts w:hint="eastAsia" w:ascii="方正仿宋_GBK" w:hAnsi="宋体" w:eastAsia="方正仿宋_GBK" w:cs="宋体"/>
                <w:color w:val="000000"/>
                <w:sz w:val="21"/>
                <w:szCs w:val="21"/>
                <w:lang w:eastAsia="zh-CN"/>
              </w:rPr>
              <w:t>（</w:t>
            </w:r>
            <w:r>
              <w:rPr>
                <w:rFonts w:hint="eastAsia" w:ascii="方正仿宋_GBK" w:hAnsi="宋体" w:eastAsia="方正仿宋_GBK" w:cs="宋体"/>
                <w:color w:val="000000"/>
                <w:sz w:val="21"/>
                <w:szCs w:val="21"/>
                <w:lang w:val="en-US" w:eastAsia="zh-CN"/>
              </w:rPr>
              <w:t>10分</w:t>
            </w:r>
            <w:r>
              <w:rPr>
                <w:rFonts w:hint="eastAsia" w:ascii="方正仿宋_GBK" w:hAnsi="宋体" w:eastAsia="方正仿宋_GBK" w:cs="宋体"/>
                <w:color w:val="000000"/>
                <w:sz w:val="21"/>
                <w:szCs w:val="21"/>
                <w:lang w:eastAsia="zh-CN"/>
              </w:rPr>
              <w:t>）</w:t>
            </w:r>
          </w:p>
        </w:tc>
        <w:tc>
          <w:tcPr>
            <w:tcW w:w="6807" w:type="dxa"/>
            <w:tcBorders>
              <w:tl2br w:val="nil"/>
              <w:tr2bl w:val="nil"/>
            </w:tcBorders>
            <w:vAlign w:val="center"/>
          </w:tcPr>
          <w:p w14:paraId="510A38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提供针对本项目的售后服务方案，包括①质量保证、②质量控制措施、③退换货政策、④保修、⑤上门服务、⑥售后措施、⑦客服专线服务、⑧在线咨询服务、⑨问题处理周期、⑩纠纷解决方案。完全满足采购要求并包括以上10项内容的得</w:t>
            </w:r>
            <w:r>
              <w:rPr>
                <w:rFonts w:hint="eastAsia" w:ascii="仿宋" w:hAnsi="仿宋" w:eastAsia="仿宋" w:cs="仿宋"/>
                <w:szCs w:val="21"/>
                <w:lang w:val="en-US" w:eastAsia="zh-CN"/>
              </w:rPr>
              <w:t>10</w:t>
            </w:r>
            <w:r>
              <w:rPr>
                <w:rFonts w:hint="eastAsia" w:ascii="仿宋" w:hAnsi="仿宋" w:eastAsia="仿宋" w:cs="仿宋"/>
                <w:szCs w:val="21"/>
                <w:lang w:eastAsia="zh-CN"/>
              </w:rPr>
              <w:t>分。每有一项缺项扣</w:t>
            </w:r>
            <w:r>
              <w:rPr>
                <w:rFonts w:hint="eastAsia" w:ascii="仿宋" w:hAnsi="仿宋" w:eastAsia="仿宋" w:cs="仿宋"/>
                <w:szCs w:val="21"/>
                <w:lang w:val="en-US" w:eastAsia="zh-CN"/>
              </w:rPr>
              <w:t>1</w:t>
            </w:r>
            <w:r>
              <w:rPr>
                <w:rFonts w:hint="eastAsia" w:ascii="仿宋" w:hAnsi="仿宋" w:eastAsia="仿宋" w:cs="仿宋"/>
                <w:szCs w:val="21"/>
                <w:lang w:eastAsia="zh-CN"/>
              </w:rPr>
              <w:t>分，其中每一项内容中每有一处存在任意缺陷或不足的扣</w:t>
            </w:r>
            <w:r>
              <w:rPr>
                <w:rFonts w:hint="eastAsia" w:ascii="仿宋" w:hAnsi="仿宋" w:eastAsia="仿宋" w:cs="仿宋"/>
                <w:szCs w:val="21"/>
                <w:lang w:val="en-US" w:eastAsia="zh-CN"/>
              </w:rPr>
              <w:t>0.5</w:t>
            </w:r>
            <w:r>
              <w:rPr>
                <w:rFonts w:hint="eastAsia" w:ascii="仿宋" w:hAnsi="仿宋" w:eastAsia="仿宋" w:cs="仿宋"/>
                <w:szCs w:val="21"/>
                <w:lang w:eastAsia="zh-CN"/>
              </w:rPr>
              <w:t>分，每项最多扣</w:t>
            </w:r>
            <w:r>
              <w:rPr>
                <w:rFonts w:hint="eastAsia" w:ascii="仿宋" w:hAnsi="仿宋" w:eastAsia="仿宋" w:cs="仿宋"/>
                <w:szCs w:val="21"/>
                <w:lang w:val="en-US" w:eastAsia="zh-CN"/>
              </w:rPr>
              <w:t>1</w:t>
            </w:r>
            <w:r>
              <w:rPr>
                <w:rFonts w:hint="eastAsia" w:ascii="仿宋" w:hAnsi="仿宋" w:eastAsia="仿宋" w:cs="仿宋"/>
                <w:szCs w:val="21"/>
                <w:lang w:eastAsia="zh-CN"/>
              </w:rPr>
              <w:t>分。（注：“缺陷或不足”是指项目名称错误、地点区域错误、内容与本项目需求无关、仅有框架或标题、明显复制其他项目内容，以上任意一种情形。）</w:t>
            </w:r>
          </w:p>
        </w:tc>
      </w:tr>
      <w:tr w14:paraId="7354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3DCE1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lang w:eastAsia="zh-CN"/>
              </w:rPr>
            </w:pPr>
            <w:r>
              <w:rPr>
                <w:rFonts w:hint="eastAsia" w:ascii="方正仿宋_GBK" w:hAnsi="宋体" w:eastAsia="方正仿宋_GBK" w:cs="宋体"/>
                <w:color w:val="000000"/>
                <w:sz w:val="21"/>
                <w:szCs w:val="21"/>
              </w:rPr>
              <w:t>供货实施方案</w:t>
            </w:r>
            <w:r>
              <w:rPr>
                <w:rFonts w:hint="eastAsia" w:ascii="方正仿宋_GBK" w:hAnsi="宋体" w:eastAsia="方正仿宋_GBK" w:cs="宋体"/>
                <w:color w:val="000000"/>
                <w:sz w:val="21"/>
                <w:szCs w:val="21"/>
                <w:lang w:eastAsia="zh-CN"/>
              </w:rPr>
              <w:t>（</w:t>
            </w:r>
            <w:r>
              <w:rPr>
                <w:rFonts w:hint="eastAsia" w:ascii="方正仿宋_GBK" w:hAnsi="宋体" w:eastAsia="方正仿宋_GBK" w:cs="宋体"/>
                <w:color w:val="000000"/>
                <w:sz w:val="21"/>
                <w:szCs w:val="21"/>
                <w:lang w:val="en-US" w:eastAsia="zh-CN"/>
              </w:rPr>
              <w:t>9分</w:t>
            </w:r>
            <w:r>
              <w:rPr>
                <w:rFonts w:hint="eastAsia" w:ascii="方正仿宋_GBK" w:hAnsi="宋体" w:eastAsia="方正仿宋_GBK" w:cs="宋体"/>
                <w:color w:val="000000"/>
                <w:sz w:val="21"/>
                <w:szCs w:val="21"/>
                <w:lang w:eastAsia="zh-CN"/>
              </w:rPr>
              <w:t>）</w:t>
            </w:r>
          </w:p>
        </w:tc>
        <w:tc>
          <w:tcPr>
            <w:tcW w:w="6807" w:type="dxa"/>
            <w:tcBorders>
              <w:tl2br w:val="nil"/>
              <w:tr2bl w:val="nil"/>
            </w:tcBorders>
            <w:vAlign w:val="center"/>
          </w:tcPr>
          <w:p w14:paraId="79B85A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提供针对本项目的供货实施方案，包括①实施方案设计、②客服方案、③供货配给及缺货保障。完全满足采购要求并包括以上3项内容的得</w:t>
            </w:r>
            <w:r>
              <w:rPr>
                <w:rFonts w:hint="eastAsia" w:ascii="仿宋" w:hAnsi="仿宋" w:eastAsia="仿宋" w:cs="仿宋"/>
                <w:szCs w:val="21"/>
                <w:lang w:val="en-US" w:eastAsia="zh-CN"/>
              </w:rPr>
              <w:t>9</w:t>
            </w:r>
            <w:r>
              <w:rPr>
                <w:rFonts w:hint="eastAsia" w:ascii="仿宋" w:hAnsi="仿宋" w:eastAsia="仿宋" w:cs="仿宋"/>
                <w:szCs w:val="21"/>
                <w:lang w:eastAsia="zh-CN"/>
              </w:rPr>
              <w:t>分。每有一项缺项扣</w:t>
            </w:r>
            <w:r>
              <w:rPr>
                <w:rFonts w:hint="eastAsia" w:ascii="仿宋" w:hAnsi="仿宋" w:eastAsia="仿宋" w:cs="仿宋"/>
                <w:szCs w:val="21"/>
                <w:lang w:val="en-US" w:eastAsia="zh-CN"/>
              </w:rPr>
              <w:t>3</w:t>
            </w:r>
            <w:r>
              <w:rPr>
                <w:rFonts w:hint="eastAsia" w:ascii="仿宋" w:hAnsi="仿宋" w:eastAsia="仿宋" w:cs="仿宋"/>
                <w:szCs w:val="21"/>
                <w:lang w:eastAsia="zh-CN"/>
              </w:rPr>
              <w:t>分，其中每一项内容中每有一处存在任意缺陷或不足的扣</w:t>
            </w:r>
            <w:r>
              <w:rPr>
                <w:rFonts w:hint="eastAsia" w:ascii="仿宋" w:hAnsi="仿宋" w:eastAsia="仿宋" w:cs="仿宋"/>
                <w:szCs w:val="21"/>
                <w:lang w:val="en-US" w:eastAsia="zh-CN"/>
              </w:rPr>
              <w:t>1.5</w:t>
            </w:r>
            <w:r>
              <w:rPr>
                <w:rFonts w:hint="eastAsia" w:ascii="仿宋" w:hAnsi="仿宋" w:eastAsia="仿宋" w:cs="仿宋"/>
                <w:szCs w:val="21"/>
                <w:lang w:eastAsia="zh-CN"/>
              </w:rPr>
              <w:t>分，每项最多扣</w:t>
            </w:r>
            <w:r>
              <w:rPr>
                <w:rFonts w:hint="eastAsia" w:ascii="仿宋" w:hAnsi="仿宋" w:eastAsia="仿宋" w:cs="仿宋"/>
                <w:szCs w:val="21"/>
                <w:lang w:val="en-US" w:eastAsia="zh-CN"/>
              </w:rPr>
              <w:t>3</w:t>
            </w:r>
            <w:r>
              <w:rPr>
                <w:rFonts w:hint="eastAsia" w:ascii="仿宋" w:hAnsi="仿宋" w:eastAsia="仿宋" w:cs="仿宋"/>
                <w:szCs w:val="21"/>
                <w:lang w:eastAsia="zh-CN"/>
              </w:rPr>
              <w:t>分。（注：“缺陷或不足”是指项目名称错误、地点区域错误、内容与本项目需求无关、仅有框架或标题、明显复制其他项目内容，以上任意一种情形。）</w:t>
            </w:r>
          </w:p>
        </w:tc>
      </w:tr>
      <w:tr w14:paraId="3B2D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4AF891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rPr>
            </w:pPr>
            <w:r>
              <w:rPr>
                <w:rFonts w:hint="eastAsia" w:ascii="方正仿宋_GBK" w:hAnsi="宋体" w:eastAsia="方正仿宋_GBK" w:cs="宋体"/>
                <w:color w:val="000000"/>
                <w:sz w:val="21"/>
                <w:szCs w:val="21"/>
              </w:rPr>
              <w:t>配送方案</w:t>
            </w:r>
            <w:r>
              <w:rPr>
                <w:rFonts w:hint="eastAsia" w:ascii="方正仿宋_GBK" w:hAnsi="宋体" w:eastAsia="方正仿宋_GBK" w:cs="宋体"/>
                <w:color w:val="000000"/>
                <w:sz w:val="21"/>
                <w:szCs w:val="21"/>
                <w:lang w:eastAsia="zh-CN"/>
              </w:rPr>
              <w:t>（</w:t>
            </w:r>
            <w:r>
              <w:rPr>
                <w:rFonts w:hint="eastAsia" w:ascii="方正仿宋_GBK" w:hAnsi="宋体" w:eastAsia="方正仿宋_GBK" w:cs="宋体"/>
                <w:color w:val="000000"/>
                <w:sz w:val="21"/>
                <w:szCs w:val="21"/>
                <w:lang w:val="en-US" w:eastAsia="zh-CN"/>
              </w:rPr>
              <w:t>8分</w:t>
            </w:r>
            <w:r>
              <w:rPr>
                <w:rFonts w:hint="eastAsia" w:ascii="方正仿宋_GBK" w:hAnsi="宋体" w:eastAsia="方正仿宋_GBK" w:cs="宋体"/>
                <w:color w:val="000000"/>
                <w:sz w:val="21"/>
                <w:szCs w:val="21"/>
                <w:lang w:eastAsia="zh-CN"/>
              </w:rPr>
              <w:t>）</w:t>
            </w:r>
          </w:p>
        </w:tc>
        <w:tc>
          <w:tcPr>
            <w:tcW w:w="6807" w:type="dxa"/>
            <w:tcBorders>
              <w:tl2br w:val="nil"/>
              <w:tr2bl w:val="nil"/>
            </w:tcBorders>
            <w:vAlign w:val="center"/>
          </w:tcPr>
          <w:p w14:paraId="23BE7A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提供配送方案，包括①仓储、②分拣、③打包、④配送计划。完全满足采购要求并包括以上4项内容的得</w:t>
            </w:r>
            <w:r>
              <w:rPr>
                <w:rFonts w:hint="eastAsia" w:ascii="仿宋" w:hAnsi="仿宋" w:eastAsia="仿宋" w:cs="仿宋"/>
                <w:szCs w:val="21"/>
                <w:lang w:val="en-US" w:eastAsia="zh-CN"/>
              </w:rPr>
              <w:t>8</w:t>
            </w:r>
            <w:r>
              <w:rPr>
                <w:rFonts w:hint="eastAsia" w:ascii="仿宋" w:hAnsi="仿宋" w:eastAsia="仿宋" w:cs="仿宋"/>
                <w:szCs w:val="21"/>
                <w:lang w:eastAsia="zh-CN"/>
              </w:rPr>
              <w:t>分。每有一项缺项扣</w:t>
            </w:r>
            <w:r>
              <w:rPr>
                <w:rFonts w:hint="eastAsia" w:ascii="仿宋" w:hAnsi="仿宋" w:eastAsia="仿宋" w:cs="仿宋"/>
                <w:szCs w:val="21"/>
                <w:lang w:val="en-US" w:eastAsia="zh-CN"/>
              </w:rPr>
              <w:t>2</w:t>
            </w:r>
            <w:r>
              <w:rPr>
                <w:rFonts w:hint="eastAsia" w:ascii="仿宋" w:hAnsi="仿宋" w:eastAsia="仿宋" w:cs="仿宋"/>
                <w:szCs w:val="21"/>
                <w:lang w:eastAsia="zh-CN"/>
              </w:rPr>
              <w:t>分；其中每一项内容中每有一处存在任意缺陷或不足的扣</w:t>
            </w:r>
            <w:r>
              <w:rPr>
                <w:rFonts w:hint="eastAsia" w:ascii="仿宋" w:hAnsi="仿宋" w:eastAsia="仿宋" w:cs="仿宋"/>
                <w:szCs w:val="21"/>
                <w:lang w:val="en-US" w:eastAsia="zh-CN"/>
              </w:rPr>
              <w:t>1</w:t>
            </w:r>
            <w:r>
              <w:rPr>
                <w:rFonts w:hint="eastAsia" w:ascii="仿宋" w:hAnsi="仿宋" w:eastAsia="仿宋" w:cs="仿宋"/>
                <w:szCs w:val="21"/>
                <w:lang w:eastAsia="zh-CN"/>
              </w:rPr>
              <w:t>分，每项最多扣</w:t>
            </w:r>
            <w:r>
              <w:rPr>
                <w:rFonts w:hint="eastAsia" w:ascii="仿宋" w:hAnsi="仿宋" w:eastAsia="仿宋" w:cs="仿宋"/>
                <w:szCs w:val="21"/>
                <w:lang w:val="en-US" w:eastAsia="zh-CN"/>
              </w:rPr>
              <w:t>2</w:t>
            </w:r>
            <w:r>
              <w:rPr>
                <w:rFonts w:hint="eastAsia" w:ascii="仿宋" w:hAnsi="仿宋" w:eastAsia="仿宋" w:cs="仿宋"/>
                <w:szCs w:val="21"/>
                <w:lang w:eastAsia="zh-CN"/>
              </w:rPr>
              <w:t>分。（注：“缺陷或不足”是指项目名称错误、地点区域错误、内容与本项目需求无关、仅有框架或标题、明显复制其他项目内容，以上任意一种情形。）</w:t>
            </w:r>
          </w:p>
        </w:tc>
      </w:tr>
      <w:tr w14:paraId="1E76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3F1044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宋体" w:eastAsia="方正仿宋_GBK" w:cs="宋体"/>
                <w:color w:val="000000"/>
                <w:sz w:val="21"/>
                <w:szCs w:val="21"/>
                <w:lang w:val="en-US" w:eastAsia="zh-CN"/>
              </w:rPr>
            </w:pPr>
            <w:r>
              <w:rPr>
                <w:rFonts w:hint="eastAsia" w:ascii="方正仿宋_GBK" w:hAnsi="宋体" w:eastAsia="方正仿宋_GBK" w:cs="宋体"/>
                <w:color w:val="000000"/>
                <w:sz w:val="21"/>
                <w:szCs w:val="21"/>
                <w:lang w:val="en-US" w:eastAsia="zh-CN"/>
              </w:rPr>
              <w:t>人员配置</w:t>
            </w:r>
            <w:r>
              <w:rPr>
                <w:rFonts w:hint="eastAsia" w:ascii="方正仿宋_GBK" w:hAnsi="宋体" w:eastAsia="方正仿宋_GBK" w:cs="宋体"/>
                <w:color w:val="000000"/>
                <w:sz w:val="21"/>
                <w:szCs w:val="21"/>
                <w:lang w:eastAsia="zh-CN"/>
              </w:rPr>
              <w:t>（</w:t>
            </w:r>
            <w:r>
              <w:rPr>
                <w:rFonts w:hint="eastAsia" w:ascii="方正仿宋_GBK" w:hAnsi="宋体" w:eastAsia="方正仿宋_GBK" w:cs="宋体"/>
                <w:color w:val="000000"/>
                <w:sz w:val="21"/>
                <w:szCs w:val="21"/>
                <w:lang w:val="en-US" w:eastAsia="zh-CN"/>
              </w:rPr>
              <w:t>3分</w:t>
            </w:r>
            <w:r>
              <w:rPr>
                <w:rFonts w:hint="eastAsia" w:ascii="方正仿宋_GBK" w:hAnsi="宋体" w:eastAsia="方正仿宋_GBK" w:cs="宋体"/>
                <w:color w:val="000000"/>
                <w:sz w:val="21"/>
                <w:szCs w:val="21"/>
                <w:lang w:eastAsia="zh-CN"/>
              </w:rPr>
              <w:t>）</w:t>
            </w:r>
          </w:p>
        </w:tc>
        <w:tc>
          <w:tcPr>
            <w:tcW w:w="6807" w:type="dxa"/>
            <w:tcBorders>
              <w:tl2br w:val="nil"/>
              <w:tr2bl w:val="nil"/>
            </w:tcBorders>
            <w:vAlign w:val="center"/>
          </w:tcPr>
          <w:p w14:paraId="6BD27A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投标人为本项目配置人员在满足</w:t>
            </w:r>
            <w:r>
              <w:rPr>
                <w:rFonts w:hint="eastAsia" w:ascii="仿宋" w:hAnsi="仿宋" w:eastAsia="仿宋" w:cs="仿宋"/>
                <w:szCs w:val="21"/>
                <w:lang w:val="en-US" w:eastAsia="zh-CN"/>
              </w:rPr>
              <w:t>1</w:t>
            </w:r>
            <w:r>
              <w:rPr>
                <w:rFonts w:hint="eastAsia" w:ascii="仿宋" w:hAnsi="仿宋" w:eastAsia="仿宋" w:cs="仿宋"/>
                <w:szCs w:val="21"/>
                <w:lang w:eastAsia="zh-CN"/>
              </w:rPr>
              <w:t>人的基础上，每多提供一位专项服务的人员的得1分，本项最多得</w:t>
            </w:r>
            <w:r>
              <w:rPr>
                <w:rFonts w:hint="eastAsia" w:ascii="仿宋" w:hAnsi="仿宋" w:eastAsia="仿宋" w:cs="仿宋"/>
                <w:szCs w:val="21"/>
                <w:lang w:val="en-US" w:eastAsia="zh-CN"/>
              </w:rPr>
              <w:t>3</w:t>
            </w:r>
            <w:r>
              <w:rPr>
                <w:rFonts w:hint="eastAsia" w:ascii="仿宋" w:hAnsi="仿宋" w:eastAsia="仿宋" w:cs="仿宋"/>
                <w:szCs w:val="21"/>
                <w:lang w:eastAsia="zh-CN"/>
              </w:rPr>
              <w:t>分。 注：需提供人员名单、在职证明材料（提供人员社保或合同证明材料）并加盖投标人公章，否则不予计分。</w:t>
            </w:r>
          </w:p>
        </w:tc>
      </w:tr>
      <w:tr w14:paraId="0F3E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5B4E74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rPr>
            </w:pPr>
            <w:r>
              <w:rPr>
                <w:rFonts w:hint="eastAsia" w:ascii="方正仿宋_GBK" w:hAnsi="宋体" w:eastAsia="方正仿宋_GBK" w:cs="宋体"/>
                <w:color w:val="000000"/>
                <w:sz w:val="21"/>
                <w:szCs w:val="21"/>
              </w:rPr>
              <w:t>类似业绩及经验</w:t>
            </w:r>
            <w:r>
              <w:rPr>
                <w:rFonts w:hint="eastAsia" w:ascii="方正仿宋_GBK" w:hAnsi="宋体" w:eastAsia="方正仿宋_GBK" w:cs="宋体"/>
                <w:color w:val="000000"/>
                <w:sz w:val="21"/>
                <w:szCs w:val="21"/>
                <w:lang w:eastAsia="zh-CN"/>
              </w:rPr>
              <w:t>（</w:t>
            </w:r>
            <w:r>
              <w:rPr>
                <w:rFonts w:hint="eastAsia" w:ascii="方正仿宋_GBK" w:hAnsi="宋体" w:eastAsia="方正仿宋_GBK" w:cs="宋体"/>
                <w:color w:val="000000"/>
                <w:sz w:val="21"/>
                <w:szCs w:val="21"/>
                <w:lang w:val="en-US" w:eastAsia="zh-CN"/>
              </w:rPr>
              <w:t>10分</w:t>
            </w:r>
            <w:r>
              <w:rPr>
                <w:rFonts w:hint="eastAsia" w:ascii="方正仿宋_GBK" w:hAnsi="宋体" w:eastAsia="方正仿宋_GBK" w:cs="宋体"/>
                <w:color w:val="000000"/>
                <w:sz w:val="21"/>
                <w:szCs w:val="21"/>
                <w:lang w:eastAsia="zh-CN"/>
              </w:rPr>
              <w:t>）</w:t>
            </w:r>
          </w:p>
        </w:tc>
        <w:tc>
          <w:tcPr>
            <w:tcW w:w="6807" w:type="dxa"/>
            <w:tcBorders>
              <w:tl2br w:val="nil"/>
              <w:tr2bl w:val="nil"/>
            </w:tcBorders>
            <w:vAlign w:val="center"/>
          </w:tcPr>
          <w:p w14:paraId="4E0BC74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投标人2022年1月1日（含）至投标截止日期具有类似业绩（电商平台服务）的，每有一个得2分，最多得</w:t>
            </w:r>
            <w:r>
              <w:rPr>
                <w:rFonts w:hint="eastAsia" w:ascii="仿宋" w:hAnsi="仿宋" w:eastAsia="仿宋" w:cs="仿宋"/>
                <w:szCs w:val="21"/>
                <w:lang w:val="en-US" w:eastAsia="zh-CN"/>
              </w:rPr>
              <w:t>10</w:t>
            </w:r>
            <w:r>
              <w:rPr>
                <w:rFonts w:hint="default" w:ascii="仿宋" w:hAnsi="仿宋" w:eastAsia="仿宋" w:cs="仿宋"/>
                <w:szCs w:val="21"/>
                <w:lang w:val="en-US" w:eastAsia="zh-CN"/>
              </w:rPr>
              <w:t>分。注：提供采购合同关键页或中标（成交）通知书扫描件，以合同签订时间为准。</w:t>
            </w:r>
          </w:p>
        </w:tc>
      </w:tr>
    </w:tbl>
    <w:p w14:paraId="6D0A2E85">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422" w:firstLineChars="200"/>
        <w:jc w:val="left"/>
        <w:textAlignment w:val="auto"/>
        <w:rPr>
          <w:rFonts w:hint="eastAsia" w:ascii="仿宋" w:hAnsi="仿宋" w:eastAsia="仿宋" w:cs="仿宋"/>
          <w:b/>
          <w:szCs w:val="21"/>
          <w:lang w:eastAsia="zh-CN"/>
        </w:rPr>
      </w:pPr>
      <w:r>
        <w:rPr>
          <w:rFonts w:hint="eastAsia" w:ascii="仿宋" w:hAnsi="仿宋" w:eastAsia="仿宋" w:cs="仿宋"/>
          <w:b/>
          <w:szCs w:val="2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E5A7D0C">
      <w:pPr>
        <w:jc w:val="center"/>
        <w:rPr>
          <w:rFonts w:hint="eastAsia" w:ascii="楷体" w:hAnsi="楷体" w:eastAsia="楷体" w:cs="楷体"/>
          <w:b/>
          <w:bCs/>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513A0"/>
    <w:rsid w:val="012D2227"/>
    <w:rsid w:val="069F369C"/>
    <w:rsid w:val="0B433FDC"/>
    <w:rsid w:val="0D5513A0"/>
    <w:rsid w:val="0E155B3E"/>
    <w:rsid w:val="102E3DB9"/>
    <w:rsid w:val="15D55597"/>
    <w:rsid w:val="15F97F78"/>
    <w:rsid w:val="172F5A1F"/>
    <w:rsid w:val="1E5E441A"/>
    <w:rsid w:val="25961EB9"/>
    <w:rsid w:val="26772ECA"/>
    <w:rsid w:val="2B0C2172"/>
    <w:rsid w:val="3ADE6AF3"/>
    <w:rsid w:val="3BC4253C"/>
    <w:rsid w:val="3DA301A8"/>
    <w:rsid w:val="4746716B"/>
    <w:rsid w:val="49A13117"/>
    <w:rsid w:val="4A7B537E"/>
    <w:rsid w:val="4AE836C7"/>
    <w:rsid w:val="4CB24717"/>
    <w:rsid w:val="549F610D"/>
    <w:rsid w:val="59FB3706"/>
    <w:rsid w:val="61071D60"/>
    <w:rsid w:val="63FE48DF"/>
    <w:rsid w:val="73FB4CB6"/>
    <w:rsid w:val="77274014"/>
    <w:rsid w:val="7A687F0C"/>
    <w:rsid w:val="7B136D89"/>
    <w:rsid w:val="7D056379"/>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7">
    <w:name w:val="Normal Indent"/>
    <w:basedOn w:val="1"/>
    <w:qFormat/>
    <w:uiPriority w:val="0"/>
    <w:pPr>
      <w:widowControl w:val="0"/>
      <w:spacing w:after="0" w:line="360" w:lineRule="auto"/>
      <w:ind w:firstLine="420"/>
      <w:jc w:val="both"/>
    </w:pPr>
    <w:rPr>
      <w:rFonts w:ascii="Times New Roman" w:hAnsi="Times New Roman" w:eastAsia="宋体" w:cs="Times New Roman"/>
      <w:kern w:val="2"/>
      <w:sz w:val="24"/>
      <w:szCs w:val="20"/>
    </w:rPr>
  </w:style>
  <w:style w:type="paragraph" w:styleId="8">
    <w:name w:val="Plain Text"/>
    <w:basedOn w:val="1"/>
    <w:qFormat/>
    <w:uiPriority w:val="0"/>
    <w:rPr>
      <w:rFonts w:ascii="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3027</Words>
  <Characters>3116</Characters>
  <Lines>0</Lines>
  <Paragraphs>0</Paragraphs>
  <TotalTime>2</TotalTime>
  <ScaleCrop>false</ScaleCrop>
  <LinksUpToDate>false</LinksUpToDate>
  <CharactersWithSpaces>3136</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2025-06-16T03:40:00Z</dcterms:created>
  <dc:creator>Administrator</dc:creator>
  <cp:lastModifiedBy>谢云成</cp:lastModifiedBy>
  <dcterms:modified xsi:type="dcterms:W3CDTF">2026-03-19T02:10:10Z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46310E86A9804DEDAACD356EE0DEB140</vt:lpwstr>
  </property>
  <property fmtid="{D5CDD505-2E9C-101B-9397-08002B2CF9AE}" pid="4" name="KSOTemplateDocerSaveRecord">
    <vt:lpwstr>eyJoZGlkIjoiZWE4ZjQyZmU3NzI1YjY2OTI5ZWQ0NDk3YWE1YWUzMjAiLCJ1c2VySWQiOiIxNzc0NjIxNTE0In0=</vt:lpwstr>
  </property>
</Properties>
</file>