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E2466">
      <w:pPr>
        <w:jc w:val="center"/>
        <w:rPr>
          <w:rFonts w:hint="eastAsia" w:ascii="仿宋_GB2312" w:hAnsi="仿宋_GB2312" w:eastAsia="仿宋_GB2312" w:cs="仿宋_GB2312"/>
          <w:sz w:val="24"/>
          <w:szCs w:val="24"/>
          <w:lang w:val="en-US" w:eastAsia="zh-CN"/>
        </w:rPr>
      </w:pPr>
      <w:r>
        <w:rPr>
          <w:rFonts w:hint="eastAsia" w:ascii="黑体" w:hAnsi="黑体" w:eastAsia="黑体" w:cs="黑体"/>
          <w:b/>
          <w:bCs/>
          <w:sz w:val="28"/>
          <w:szCs w:val="28"/>
          <w:lang w:val="en-US" w:eastAsia="zh-CN"/>
        </w:rPr>
        <w:t>宫腔镜技术参数</w:t>
      </w:r>
    </w:p>
    <w:p w14:paraId="722C47A5">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1、用于宫腔疾病的治疗，包括子宫肌瘤、息肉、粘连、畸形以及异物残留等；</w:t>
      </w:r>
    </w:p>
    <w:p w14:paraId="4D5E80E5">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2、★镜体设计为一体式设计，插入部头端截面可观察到进水通道为对称独立通道，与光学镜体间无缝隙，降低院感控制风险；(需提供产品图片证明)</w:t>
      </w:r>
    </w:p>
    <w:p w14:paraId="2F40FBF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3、★超广角镜头，视场角≥90°;</w:t>
      </w:r>
    </w:p>
    <w:p w14:paraId="47B90B92">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4、视向角≤22°;景深3mm-100mm±10%;</w:t>
      </w:r>
    </w:p>
    <w:p w14:paraId="5FD6F1D1">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5、★插入部工作长度≤200mm,插入部最大宽度≤4.4mm,且同时具有具有5Fr的手术器械通道，在可视情况下手术操作，免扩宫；</w:t>
      </w:r>
    </w:p>
    <w:p w14:paraId="4F7D05A4">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6、可选配插入部最大宽度≤4.9mm,具有5Fr的手术器械通道，在可视情况下手术操作，免扩宫；</w:t>
      </w:r>
    </w:p>
    <w:p w14:paraId="15B2C72F">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7、可选配插入部最大宽度≤5.4mm,具有7Fr的手术器械通道，在可视情况下手术操作，免扩宫；</w:t>
      </w:r>
    </w:p>
    <w:p w14:paraId="1089D4DC">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8、插入部前端为圆滑无创设计，减少对宫颈口的损伤，方便进入宫腔；</w:t>
      </w:r>
    </w:p>
    <w:p w14:paraId="663869D9">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9、器械插入口为喇叭形，保证器械进入时便捷精准；</w:t>
      </w:r>
    </w:p>
    <w:p w14:paraId="023D3CA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10、★密封帽内置，双层医用硅胶致密密封防漏水设计，自动闭合操作通道；(提供实拍证明图片);</w:t>
      </w:r>
    </w:p>
    <w:p w14:paraId="3A514D04">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11、密封帽为可拆卸设计，方便清洗及消毒。</w:t>
      </w:r>
    </w:p>
    <w:p w14:paraId="442EA717">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配置清单：宫腔镜1套、宫腔镜剪刀（单开） 4把，宫腔镜异物钳 4把（实质性要求）</w:t>
      </w:r>
    </w:p>
    <w:p w14:paraId="6EED43E1">
      <w:pPr>
        <w:jc w:val="center"/>
        <w:rPr>
          <w:rFonts w:hint="eastAsia" w:ascii="黑体" w:hAnsi="黑体" w:eastAsia="黑体" w:cs="黑体"/>
          <w:b/>
          <w:bCs/>
          <w:sz w:val="28"/>
          <w:szCs w:val="28"/>
          <w:lang w:val="en-US" w:eastAsia="zh-CN"/>
        </w:rPr>
      </w:pPr>
    </w:p>
    <w:p w14:paraId="41C9E42D">
      <w:pPr>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宫腔镜电切镜技术参数</w:t>
      </w:r>
    </w:p>
    <w:p w14:paraId="55A7837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1、★内窥镜视向角12°,视场角≥60°;</w:t>
      </w:r>
    </w:p>
    <w:p w14:paraId="2CB03131">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2、工作长度≥302mm, 插入部外径≤2.9mm,允许配合更小的工作外鞘；</w:t>
      </w:r>
    </w:p>
    <w:p w14:paraId="0DAAF94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3、★可耐高温高压消毒，镜体密封性好，内镜上标有可耐压力蒸汽灭菌标识；</w:t>
      </w:r>
    </w:p>
    <w:p w14:paraId="763DC11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4、可低温等离子消毒，可提供厂家低温等离子消毒设备校准证书和验证报告；</w:t>
      </w:r>
    </w:p>
    <w:p w14:paraId="6A4954E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5、★外鞘工作长度200mm, 外径≤7.5mm；</w:t>
      </w:r>
    </w:p>
    <w:p w14:paraId="481F372D">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6、外鞘插入部前方具有绝缘陶瓷喙，该陶瓷头伸出部分长度≥11mm；</w:t>
      </w:r>
    </w:p>
    <w:p w14:paraId="7EE5C180">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7、外鞘水阀可360°旋转；</w:t>
      </w:r>
    </w:p>
    <w:p w14:paraId="623AF9DF">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8、内鞘工作长度224mm,外径≤6.0mm;</w:t>
      </w:r>
    </w:p>
    <w:p w14:paraId="0840BBF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9、★操作手环采用钛合金材料；</w:t>
      </w:r>
    </w:p>
    <w:p w14:paraId="49A4DB61">
      <w:pPr>
        <w:rPr>
          <w:rFonts w:hint="eastAsia" w:ascii="仿宋_GB2312" w:hAnsi="仿宋_GB2312" w:eastAsia="仿宋_GB2312" w:cs="仿宋_GB2312"/>
          <w:sz w:val="28"/>
          <w:szCs w:val="36"/>
          <w:lang w:val="en-US" w:eastAsia="zh-CN"/>
        </w:rPr>
      </w:pPr>
    </w:p>
    <w:p w14:paraId="27F567C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供应商每有一条重要参数不响应扣3.5</w:t>
      </w:r>
      <w:bookmarkStart w:id="0" w:name="_GoBack"/>
      <w:bookmarkEnd w:id="0"/>
      <w:r>
        <w:rPr>
          <w:rFonts w:hint="eastAsia" w:ascii="仿宋_GB2312" w:hAnsi="仿宋_GB2312" w:eastAsia="仿宋_GB2312" w:cs="仿宋_GB2312"/>
          <w:sz w:val="28"/>
          <w:szCs w:val="36"/>
          <w:lang w:val="en-US" w:eastAsia="zh-CN"/>
        </w:rPr>
        <w:t>分，每有一条一般参数不响应扣2分，分数扣完为止。技术和功能响应未描述或未提供相应支撑材料的，对应项不得分。</w:t>
      </w:r>
    </w:p>
    <w:p w14:paraId="0CC955E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23C6228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1.若设备使用涉及辐射安全管理相关工作，投标报价包含设备投入使用涉及预评、环评、控评、性能检测、办理辐射安全许可证及相关手续等全部费用，并协作完成相关工作。</w:t>
      </w:r>
    </w:p>
    <w:p w14:paraId="0AAF2908">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17ECC018">
      <w:pPr>
        <w:rPr>
          <w:color w:val="auto"/>
          <w:highlight w:val="none"/>
        </w:rPr>
      </w:pPr>
      <w:r>
        <w:rPr>
          <w:rFonts w:hint="eastAsia" w:ascii="仿宋_GB2312" w:hAnsi="仿宋_GB2312" w:eastAsia="仿宋_GB2312" w:cs="仿宋_GB2312"/>
          <w:sz w:val="28"/>
          <w:szCs w:val="36"/>
          <w:lang w:val="en-US" w:eastAsia="zh-CN"/>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18483E9A">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8"/>
          <w:szCs w:val="36"/>
          <w:lang w:val="en-US" w:eastAsia="zh-CN"/>
        </w:rPr>
        <w:t>4.整机质保不少于4年。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B3482"/>
    <w:rsid w:val="358226B8"/>
    <w:rsid w:val="401C02BA"/>
    <w:rsid w:val="5DD60DF1"/>
    <w:rsid w:val="602A07E0"/>
    <w:rsid w:val="768E0063"/>
    <w:rsid w:val="79FB3482"/>
    <w:rsid w:val="7BA22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861</Words>
  <Characters>929</Characters>
  <Lines>0</Lines>
  <Paragraphs>0</Paragraphs>
  <TotalTime>1</TotalTime>
  <ScaleCrop>false</ScaleCrop>
  <LinksUpToDate>false</LinksUpToDate>
  <CharactersWithSpaces>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2026-03-13T08:27:00Z</dcterms:created>
  <dc:creator>吴怡</dc:creator>
  <cp:lastModifiedBy>吴怡</cp:lastModifiedBy>
  <dcterms:modified xsi:type="dcterms:W3CDTF">2026-03-17T08:44:32Z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524742C2233045A4A7A134081C5B23D3_11</vt:lpwstr>
  </property>
  <property fmtid="{D5CDD505-2E9C-101B-9397-08002B2CF9AE}" pid="4" name="KSOTemplateDocerSaveRecord">
    <vt:lpwstr>eyJoZGlkIjoiMWY3MjliM2ZjZjFkYzVmNDQwYzA5ZTZmZGNhMmYwZDgiLCJ1c2VySWQiOiIxNzcxNzk1NjcxIn0=</vt:lpwstr>
  </property>
</Properties>
</file>