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19A51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研究者利益冲突声明</w:t>
      </w:r>
    </w:p>
    <w:p w14:paraId="7B92BE43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</w:p>
    <w:p w14:paraId="5CF35E1D"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我与该研究项目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存在以下（但不限于）利益冲突，我将主动向机构办公室和伦理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审查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委员会声明与该项目的研究：</w:t>
      </w:r>
    </w:p>
    <w:p w14:paraId="208CE7BB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本人与申办者之间不存在购买、出售/出租、 租借任何财产或不动产的关系；</w:t>
      </w:r>
    </w:p>
    <w:p w14:paraId="259CD1DB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（2）本人与申办者之间不存在雇佣与服务关系，或赞助关系，如受聘公司的顾问或专家，接受申办者赠予的礼品， 仪器设备，顾问费或专家咨询费。</w:t>
      </w:r>
    </w:p>
    <w:p w14:paraId="3870EF5F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（3）本人与申办者之间不存在授予任何许可、合同或转包合同的关系，如专利许可，科研成果转让等。</w:t>
      </w:r>
    </w:p>
    <w:p w14:paraId="1F482BAF">
      <w:pPr>
        <w:spacing w:line="360" w:lineRule="auto"/>
        <w:ind w:left="1119" w:leftChars="133" w:hanging="840" w:hangingChars="3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（4）本人与申办者之间不存在投资关系，如购买公司股票或股票期权。</w:t>
      </w:r>
    </w:p>
    <w:p w14:paraId="7B44F959">
      <w:pPr>
        <w:spacing w:line="360" w:lineRule="auto"/>
        <w:ind w:left="1119" w:leftChars="133" w:hanging="840" w:hangingChars="3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（5）本人未拥有与研究产品有竞争关系的类似产品的经济利益。</w:t>
      </w:r>
    </w:p>
    <w:p w14:paraId="40DD4627">
      <w:pPr>
        <w:spacing w:line="360" w:lineRule="auto"/>
        <w:ind w:left="1119" w:leftChars="133" w:hanging="840" w:hangingChars="3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（6）本人的配偶、子女、家庭成员、合伙人与研究项目申办者之间不存在经济利益、担任职务，本人与研究项目或申办者之间无直接的家庭成员关系。</w:t>
      </w:r>
    </w:p>
    <w:p w14:paraId="74CF14DB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（7）本人的配偶、子女、家庭成员、合伙人或其他具有密切私人关系者未在其审查/咨询的项目中担任研究者/研究助理的职责。</w:t>
      </w:r>
    </w:p>
    <w:p w14:paraId="5982A244">
      <w:pPr>
        <w:spacing w:line="360" w:lineRule="auto"/>
        <w:ind w:left="279" w:leftChars="133" w:firstLine="1346" w:firstLineChars="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</w:p>
    <w:p w14:paraId="51D8CB2C">
      <w:pPr>
        <w:spacing w:line="360" w:lineRule="auto"/>
        <w:ind w:firstLine="5880" w:firstLineChars="21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签名：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              </w:t>
      </w:r>
    </w:p>
    <w:p w14:paraId="37C3788A">
      <w:pPr>
        <w:spacing w:line="360" w:lineRule="auto"/>
        <w:ind w:firstLine="5880" w:firstLineChars="21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日期：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   年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  月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日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</w:t>
      </w:r>
    </w:p>
    <w:p w14:paraId="2CBC0336">
      <w:pPr>
        <w:rPr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EAFEF0">
    <w:pPr>
      <w:pStyle w:val="2"/>
      <w:rPr>
        <w:rFonts w:hint="eastAsia" w:eastAsia="宋体"/>
        <w:lang w:eastAsia="zh-CN"/>
      </w:rPr>
    </w:pPr>
    <w:r>
      <w:rPr>
        <w:rFonts w:hint="eastAsia"/>
      </w:rPr>
      <w:t>研究</w:t>
    </w:r>
    <w:r>
      <w:rPr>
        <w:rFonts w:hint="eastAsia"/>
        <w:lang w:val="en-US" w:eastAsia="zh-CN"/>
      </w:rPr>
      <w:t>者</w:t>
    </w:r>
    <w:bookmarkStart w:id="0" w:name="_GoBack"/>
    <w:bookmarkEnd w:id="0"/>
    <w:r>
      <w:rPr>
        <w:rFonts w:hint="eastAsia"/>
        <w:lang w:val="en-US" w:eastAsia="zh-CN"/>
      </w:rPr>
      <w:t>利益冲突声明</w:t>
    </w:r>
  </w:p>
  <w:p w14:paraId="35E78E3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150B5">
    <w:pPr>
      <w:pStyle w:val="3"/>
      <w:jc w:val="both"/>
      <w:rPr>
        <w:rFonts w:hint="default" w:eastAsia="宋体"/>
        <w:sz w:val="21"/>
        <w:szCs w:val="21"/>
        <w:lang w:val="en-US" w:eastAsia="zh-CN"/>
      </w:rPr>
    </w:pPr>
    <w:r>
      <w:rPr>
        <w:rFonts w:hint="eastAsia"/>
        <w:sz w:val="21"/>
        <w:szCs w:val="21"/>
      </w:rPr>
      <w:t>昆明医科大学第二附属医院</w:t>
    </w:r>
    <w:r>
      <w:rPr>
        <w:rFonts w:hint="eastAsia"/>
        <w:sz w:val="21"/>
        <w:szCs w:val="21"/>
        <w:lang w:val="en-US" w:eastAsia="zh-CN"/>
      </w:rPr>
      <w:t>医学</w:t>
    </w:r>
    <w:r>
      <w:rPr>
        <w:rFonts w:hint="eastAsia"/>
        <w:sz w:val="21"/>
        <w:szCs w:val="21"/>
      </w:rPr>
      <w:t>伦理委员会</w:t>
    </w:r>
    <w:r>
      <w:rPr>
        <w:rFonts w:hint="eastAsia"/>
        <w:sz w:val="21"/>
        <w:szCs w:val="21"/>
        <w:lang w:val="en-US" w:eastAsia="zh-CN"/>
      </w:rPr>
      <w:t xml:space="preserve">           </w:t>
    </w:r>
    <w:r>
      <w:rPr>
        <w:rFonts w:hint="eastAsia"/>
        <w:sz w:val="21"/>
        <w:szCs w:val="21"/>
      </w:rPr>
      <w:t>伦理</w:t>
    </w:r>
    <w:r>
      <w:rPr>
        <w:rFonts w:hint="eastAsia"/>
        <w:sz w:val="21"/>
        <w:szCs w:val="21"/>
        <w:lang w:val="en-US" w:eastAsia="zh-CN"/>
      </w:rPr>
      <w:t>审查</w:t>
    </w:r>
    <w:r>
      <w:rPr>
        <w:rFonts w:hint="eastAsia"/>
        <w:sz w:val="21"/>
        <w:szCs w:val="21"/>
      </w:rPr>
      <w:t xml:space="preserve">申请/报告的管理    </w:t>
    </w:r>
    <w:r>
      <w:rPr>
        <w:rFonts w:hint="eastAsia"/>
        <w:sz w:val="21"/>
        <w:szCs w:val="21"/>
        <w:lang w:val="en-US" w:eastAsia="zh-CN"/>
      </w:rPr>
      <w:t xml:space="preserve">   </w:t>
    </w:r>
    <w:r>
      <w:rPr>
        <w:rFonts w:hint="eastAsia"/>
        <w:sz w:val="21"/>
        <w:szCs w:val="21"/>
      </w:rPr>
      <w:t>FEY-BG-</w:t>
    </w:r>
    <w:r>
      <w:rPr>
        <w:rFonts w:hint="eastAsia"/>
        <w:sz w:val="21"/>
        <w:szCs w:val="21"/>
        <w:lang w:val="en-US" w:eastAsia="zh-CN"/>
      </w:rPr>
      <w:t>5</w:t>
    </w:r>
    <w:r>
      <w:rPr>
        <w:rFonts w:hint="eastAsia"/>
        <w:sz w:val="21"/>
        <w:szCs w:val="21"/>
      </w:rPr>
      <w:t>-</w:t>
    </w:r>
    <w:r>
      <w:rPr>
        <w:rFonts w:hint="eastAsia"/>
        <w:sz w:val="21"/>
        <w:szCs w:val="21"/>
        <w:lang w:val="en-US" w:eastAsia="zh-CN"/>
      </w:rPr>
      <w:t>3.0</w:t>
    </w:r>
  </w:p>
  <w:p w14:paraId="0485341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MzFiMmY3NmZhZDZiMjA5MTgzNWU5Y2JkZWFhNmMifQ=="/>
  </w:docVars>
  <w:rsids>
    <w:rsidRoot w:val="00000000"/>
    <w:rsid w:val="02004666"/>
    <w:rsid w:val="08D37CA9"/>
    <w:rsid w:val="24C560A5"/>
    <w:rsid w:val="288A3FA9"/>
    <w:rsid w:val="4C2C42A0"/>
    <w:rsid w:val="58BF14A4"/>
    <w:rsid w:val="6F1A5166"/>
    <w:rsid w:val="7DF9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