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7220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58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序号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val="en-US" w:eastAsia="zh-CN" w:bidi="ar"/>
              </w:rPr>
              <w:t>1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bidi="ar"/>
              </w:rPr>
              <w:t>表面污染测量仪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val="en-US" w:eastAsia="zh-CN" w:bidi="ar"/>
              </w:rPr>
              <w:t>2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bidi="ar"/>
              </w:rPr>
              <w:t>环境γ射线剂量率仪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val="en-US" w:eastAsia="zh-CN" w:bidi="ar"/>
              </w:rPr>
              <w:t>3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bidi="ar"/>
              </w:rPr>
              <w:t>X、γ、中子个人剂量报警仪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val="en-US" w:eastAsia="zh-CN" w:bidi="ar"/>
              </w:rPr>
              <w:t>4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bidi="ar"/>
              </w:rPr>
              <w:t>手套</w:t>
            </w: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val="en-US" w:eastAsia="zh-CN" w:bidi="ar"/>
              </w:rPr>
              <w:t>提供样品</w:t>
            </w: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eastAsia="zh-CN" w:bidi="ar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val="en-US" w:eastAsia="zh-CN" w:bidi="ar"/>
              </w:rPr>
              <w:t>5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bidi="ar"/>
              </w:rPr>
              <w:t>靴子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val="en-US" w:eastAsia="zh-CN" w:bidi="ar"/>
              </w:rPr>
              <w:t>6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bidi="ar"/>
              </w:rPr>
              <w:t>铅衣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val="en-US" w:eastAsia="zh-CN" w:bidi="ar"/>
              </w:rPr>
              <w:t>7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bidi="ar"/>
              </w:rPr>
              <w:t>铅帽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  <w:highlight w:val="green"/>
              </w:rPr>
            </w:pP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bidi="ar"/>
              </w:rPr>
              <w:t>铅垃圾桶</w:t>
            </w:r>
          </w:p>
        </w:tc>
      </w:tr>
    </w:tbl>
    <w:p>
      <w:pPr>
        <w:pStyle w:val="3"/>
        <w:ind w:firstLine="0"/>
        <w:rPr>
          <w:rFonts w:hint="eastAsia" w:ascii="仿宋" w:hAnsi="仿宋" w:eastAsia="仿宋" w:cs="仿宋"/>
          <w:kern w:val="0"/>
          <w:sz w:val="22"/>
          <w:szCs w:val="22"/>
          <w:lang w:bidi="ar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3"/>
        <w:ind w:firstLine="0"/>
        <w:rPr>
          <w:rFonts w:hint="eastAsia" w:ascii="仿宋" w:hAnsi="仿宋" w:eastAsia="仿宋" w:cs="仿宋"/>
          <w:kern w:val="0"/>
          <w:sz w:val="22"/>
          <w:szCs w:val="22"/>
          <w:lang w:bidi="ar"/>
        </w:rPr>
      </w:pPr>
      <w:r>
        <w:rPr>
          <w:rFonts w:hint="eastAsia" w:ascii="仿宋" w:hAnsi="仿宋" w:eastAsia="仿宋" w:cs="仿宋"/>
          <w:kern w:val="0"/>
          <w:sz w:val="22"/>
          <w:szCs w:val="22"/>
          <w:lang w:val="en-US" w:eastAsia="zh-CN" w:bidi="ar"/>
        </w:rPr>
        <w:t>一</w:t>
      </w:r>
      <w:r>
        <w:rPr>
          <w:rFonts w:hint="eastAsia" w:ascii="仿宋" w:hAnsi="仿宋" w:eastAsia="仿宋" w:cs="仿宋"/>
          <w:kern w:val="0"/>
          <w:sz w:val="22"/>
          <w:szCs w:val="22"/>
          <w:lang w:bidi="ar"/>
        </w:rPr>
        <w:t>、表面污染测量仪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1.用途：用于测量地面、墙面、桌面、衣服和皮肤等表面的α和β放射性污染。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2.配置要求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2.1 表面污染仪 1台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2.2 便携箱 1个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2.3国内一级计量站出具的检定证书 1份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3.技术参数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3.1探测器：带有ZnS层的塑料闪烁体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3.2可以对α、β同时测量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3.3探测器面积：不小于170×100mm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3.4入射窗：4μm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3.5保护栅格透射率：≥79 %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3.6测量范围：0~5000cps（α通道），0~50000cps(β通道)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3.7本底：α：≤0.1 cps；β/γ≤15cps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sz w:val="22"/>
        </w:rPr>
        <w:t>▲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3.8效率(2π)：241Am≥42.0%；90Sr+90Y：≥55%（提供</w:t>
      </w:r>
      <w:r>
        <w:rPr>
          <w:rFonts w:hint="eastAsia" w:ascii="仿宋" w:hAnsi="仿宋" w:eastAsia="仿宋" w:cs="仿宋"/>
          <w:kern w:val="0"/>
          <w:sz w:val="22"/>
          <w:lang w:bidi="ar"/>
        </w:rPr>
        <w:t>中国计量科学研究院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测试报告）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 xml:space="preserve">3.9显示单位：cps，cps/cm2，Bq，Bq/cm2 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3.10温度：-20℃-40℃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3.11电源：两节电池或者NiMH可充电电池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★3.12电池</w:t>
      </w:r>
      <w:r>
        <w:rPr>
          <w:rFonts w:hint="eastAsia" w:ascii="仿宋" w:hAnsi="仿宋" w:eastAsia="仿宋" w:cs="仿宋"/>
          <w:kern w:val="0"/>
          <w:sz w:val="22"/>
          <w:lang w:bidi="ar"/>
        </w:rPr>
        <w:t>连续工作时间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：</w:t>
      </w:r>
      <w:r>
        <w:rPr>
          <w:rFonts w:hint="eastAsia" w:ascii="仿宋" w:hAnsi="仿宋" w:eastAsia="仿宋" w:cs="仿宋"/>
          <w:kern w:val="0"/>
          <w:sz w:val="22"/>
          <w:lang w:bidi="ar"/>
        </w:rPr>
        <w:t>≥80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小时（提供</w:t>
      </w:r>
      <w:r>
        <w:rPr>
          <w:rFonts w:hint="eastAsia" w:ascii="仿宋" w:hAnsi="仿宋" w:eastAsia="仿宋" w:cs="仿宋"/>
          <w:kern w:val="0"/>
          <w:sz w:val="22"/>
          <w:lang w:bidi="ar"/>
        </w:rPr>
        <w:t>中国计量科学研究院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测试报告）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sz w:val="22"/>
        </w:rPr>
        <w:t>▲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3.13产品属于成熟产品，可提供电磁兼容性试验检测报告、淋雨试验检测报告、振动冲击试验检测报告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3.14 通讯：WIFI无线数据传</w:t>
      </w: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lang w:val="fr-FR"/>
        </w:rPr>
      </w:pP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lang w:val="fr-FR"/>
        </w:rPr>
      </w:pP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lang w:val="fr-FR"/>
        </w:rPr>
      </w:pPr>
      <w:r>
        <w:rPr>
          <w:rFonts w:hint="eastAsia" w:ascii="仿宋" w:hAnsi="仿宋" w:eastAsia="仿宋" w:cs="仿宋"/>
          <w:lang w:val="fr-FR"/>
        </w:rPr>
        <w:t>技术评分按满分50分算，评分标准重要参数（★）不响应一条</w:t>
      </w:r>
      <w:r>
        <w:rPr>
          <w:rFonts w:hint="eastAsia" w:ascii="仿宋" w:hAnsi="仿宋" w:eastAsia="仿宋" w:cs="仿宋"/>
          <w:u w:val="single"/>
          <w:lang w:val="fr-FR"/>
        </w:rPr>
        <w:t xml:space="preserve">扣 </w:t>
      </w:r>
      <w:r>
        <w:rPr>
          <w:rFonts w:hint="eastAsia" w:ascii="仿宋" w:hAnsi="仿宋" w:eastAsia="仿宋" w:cs="仿宋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u w:val="single"/>
          <w:lang w:val="fr-FR"/>
        </w:rPr>
        <w:t xml:space="preserve"> 分</w:t>
      </w:r>
      <w:r>
        <w:rPr>
          <w:rFonts w:hint="eastAsia" w:ascii="仿宋" w:hAnsi="仿宋" w:eastAsia="仿宋" w:cs="仿宋"/>
          <w:lang w:val="fr-FR"/>
        </w:rPr>
        <w:t>，一般参数不响应一条</w:t>
      </w:r>
      <w:r>
        <w:rPr>
          <w:rFonts w:hint="eastAsia" w:ascii="仿宋" w:hAnsi="仿宋" w:eastAsia="仿宋" w:cs="仿宋"/>
          <w:u w:val="single"/>
          <w:lang w:val="fr-FR"/>
        </w:rPr>
        <w:t xml:space="preserve">扣 </w:t>
      </w:r>
      <w:r>
        <w:rPr>
          <w:rFonts w:hint="eastAsia" w:ascii="仿宋" w:hAnsi="仿宋" w:eastAsia="仿宋" w:cs="仿宋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u w:val="single"/>
          <w:lang w:val="fr-FR"/>
        </w:rPr>
        <w:t xml:space="preserve"> 分</w:t>
      </w:r>
      <w:r>
        <w:rPr>
          <w:rFonts w:hint="eastAsia" w:ascii="仿宋" w:hAnsi="仿宋" w:eastAsia="仿宋" w:cs="仿宋"/>
          <w:lang w:val="fr-FR"/>
        </w:rPr>
        <w:t>。▲为实质性条款。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numPr>
          <w:ilvl w:val="0"/>
          <w:numId w:val="0"/>
        </w:numPr>
        <w:jc w:val="left"/>
        <w:textAlignment w:val="bottom"/>
        <w:rPr>
          <w:rFonts w:hint="eastAsia" w:ascii="仿宋" w:hAnsi="仿宋" w:eastAsia="仿宋" w:cs="仿宋"/>
          <w:kern w:val="0"/>
          <w:sz w:val="22"/>
          <w:lang w:bidi="ar"/>
        </w:rPr>
      </w:pPr>
      <w:r>
        <w:rPr>
          <w:rFonts w:hint="eastAsia" w:ascii="仿宋" w:hAnsi="仿宋" w:eastAsia="仿宋" w:cs="仿宋"/>
          <w:kern w:val="0"/>
          <w:sz w:val="22"/>
          <w:lang w:val="en-US" w:eastAsia="zh-CN" w:bidi="ar"/>
        </w:rPr>
        <w:t>二、</w:t>
      </w:r>
      <w:r>
        <w:rPr>
          <w:rFonts w:hint="eastAsia" w:ascii="仿宋" w:hAnsi="仿宋" w:eastAsia="仿宋" w:cs="仿宋"/>
          <w:kern w:val="0"/>
          <w:sz w:val="22"/>
          <w:lang w:bidi="ar"/>
        </w:rPr>
        <w:t>环境γ射线剂量率仪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bidi="ar"/>
        </w:rPr>
        <w:t>1.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用途：用来测量环境x、γ剂量率。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bidi="ar"/>
        </w:rPr>
        <w:t>2.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配置要求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ab/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 xml:space="preserve">2.1主机              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ab/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 xml:space="preserve">     </w:t>
      </w:r>
      <w:r>
        <w:rPr>
          <w:rFonts w:hint="eastAsia" w:ascii="仿宋" w:hAnsi="仿宋" w:eastAsia="仿宋" w:cs="仿宋"/>
          <w:kern w:val="0"/>
          <w:sz w:val="22"/>
          <w:lang w:bidi="ar"/>
        </w:rPr>
        <w:t xml:space="preserve">     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 xml:space="preserve">  1套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2.2高灵敏度γ环境剂量率探头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ab/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 xml:space="preserve">  </w:t>
      </w:r>
      <w:r>
        <w:rPr>
          <w:rFonts w:hint="eastAsia" w:ascii="仿宋" w:hAnsi="仿宋" w:eastAsia="仿宋" w:cs="仿宋"/>
          <w:kern w:val="0"/>
          <w:sz w:val="22"/>
          <w:lang w:bidi="ar"/>
        </w:rPr>
        <w:t xml:space="preserve">  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 xml:space="preserve"> 1个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2.3连接电缆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ab/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 xml:space="preserve">                    1根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2.4配套便携箱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ab/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 xml:space="preserve">             </w:t>
      </w:r>
      <w:r>
        <w:rPr>
          <w:rFonts w:hint="eastAsia" w:ascii="仿宋" w:hAnsi="仿宋" w:eastAsia="仿宋" w:cs="仿宋"/>
          <w:kern w:val="0"/>
          <w:sz w:val="22"/>
          <w:lang w:bidi="ar"/>
        </w:rPr>
        <w:t xml:space="preserve">   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 xml:space="preserve"> </w:t>
      </w:r>
      <w:r>
        <w:rPr>
          <w:rFonts w:hint="eastAsia" w:ascii="仿宋" w:hAnsi="仿宋" w:eastAsia="仿宋" w:cs="仿宋"/>
          <w:kern w:val="0"/>
          <w:sz w:val="22"/>
          <w:lang w:bidi="ar"/>
        </w:rPr>
        <w:t xml:space="preserve"> 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 xml:space="preserve">  1套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2.5 国内一级计量站出具的检定证书</w:t>
      </w:r>
      <w:r>
        <w:rPr>
          <w:rFonts w:hint="eastAsia" w:ascii="仿宋" w:hAnsi="仿宋" w:eastAsia="仿宋" w:cs="仿宋"/>
          <w:kern w:val="0"/>
          <w:sz w:val="22"/>
          <w:lang w:bidi="ar"/>
        </w:rPr>
        <w:t xml:space="preserve">  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 xml:space="preserve"> 1套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bidi="ar"/>
        </w:rPr>
        <w:t>3.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主机性能指标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ab/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3.1探测器类型：GM管，有效长度不小于38mm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bidi="ar"/>
        </w:rPr>
        <w:t>3.2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测量量：周围剂量当量H*(10)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3.3量程：0.1 μSv/h -10 mSv/h，0.00 μSv/h -9.99 mSv/h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val="fr-FR" w:bidi="ar"/>
        </w:rPr>
        <w:t>3.4能量范围：60keV~1.3MeV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bidi="ar"/>
        </w:rPr>
        <w:t>3.5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灵敏度：≥5700计数/µSv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bidi="ar"/>
        </w:rPr>
        <w:t>3.6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剂量率测量线性：≤±10%（Cs-137）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bidi="ar"/>
        </w:rPr>
        <w:t>4.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高灵敏度γ环境剂量率探头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ab/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bidi="ar"/>
        </w:rPr>
        <w:t>4.1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探头类型：3”×3” 有机塑料闪烁体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bidi="ar"/>
        </w:rPr>
        <w:t>4.2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测量</w:t>
      </w:r>
      <w:r>
        <w:rPr>
          <w:rFonts w:hint="eastAsia" w:ascii="仿宋" w:hAnsi="仿宋" w:eastAsia="仿宋" w:cs="仿宋"/>
          <w:kern w:val="0"/>
          <w:sz w:val="22"/>
          <w:lang w:bidi="ar"/>
        </w:rPr>
        <w:t>显示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范围：1 nSv/h-99.9 μSv/h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sz w:val="22"/>
        </w:rPr>
        <w:t>▲</w:t>
      </w:r>
      <w:r>
        <w:rPr>
          <w:rFonts w:hint="eastAsia" w:ascii="仿宋" w:hAnsi="仿宋" w:eastAsia="仿宋" w:cs="仿宋"/>
          <w:kern w:val="0"/>
          <w:sz w:val="22"/>
          <w:lang w:bidi="ar"/>
        </w:rPr>
        <w:t>4.3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能量范围：20keV-7MeV（需提供</w:t>
      </w:r>
      <w:r>
        <w:rPr>
          <w:rFonts w:hint="eastAsia" w:ascii="仿宋" w:hAnsi="仿宋" w:eastAsia="仿宋" w:cs="仿宋"/>
          <w:kern w:val="0"/>
          <w:sz w:val="22"/>
          <w:lang w:bidi="ar"/>
        </w:rPr>
        <w:t>PTB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证明</w:t>
      </w:r>
      <w:r>
        <w:rPr>
          <w:rFonts w:hint="eastAsia" w:ascii="仿宋" w:hAnsi="仿宋" w:eastAsia="仿宋" w:cs="仿宋"/>
          <w:kern w:val="0"/>
          <w:sz w:val="22"/>
          <w:lang w:bidi="ar"/>
        </w:rPr>
        <w:t>材料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）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val="fr-FR" w:bidi="ar"/>
        </w:rPr>
      </w:pPr>
      <w:r>
        <w:rPr>
          <w:rFonts w:hint="eastAsia" w:ascii="仿宋" w:hAnsi="仿宋" w:eastAsia="仿宋" w:cs="仿宋"/>
          <w:kern w:val="0"/>
          <w:sz w:val="22"/>
          <w:lang w:bidi="ar"/>
        </w:rPr>
        <w:t>4.4</w:t>
      </w:r>
      <w:r>
        <w:rPr>
          <w:rFonts w:hint="eastAsia" w:ascii="仿宋" w:hAnsi="仿宋" w:eastAsia="仿宋" w:cs="仿宋"/>
          <w:kern w:val="0"/>
          <w:sz w:val="22"/>
          <w:lang w:val="fr-FR" w:bidi="ar"/>
        </w:rPr>
        <w:t>仪器固有本底：≤1 nSv/h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bidi="ar"/>
        </w:rPr>
      </w:pPr>
      <w:r>
        <w:rPr>
          <w:rFonts w:hint="eastAsia" w:ascii="仿宋" w:hAnsi="仿宋" w:eastAsia="仿宋" w:cs="仿宋"/>
          <w:sz w:val="22"/>
        </w:rPr>
        <w:t>▲</w:t>
      </w:r>
      <w:r>
        <w:rPr>
          <w:rFonts w:hint="eastAsia" w:ascii="仿宋" w:hAnsi="仿宋" w:eastAsia="仿宋" w:cs="仿宋"/>
          <w:kern w:val="0"/>
          <w:sz w:val="22"/>
          <w:lang w:bidi="ar"/>
        </w:rPr>
        <w:t>5.配有数据采集传输模块（提供实物照片及软件截图）</w:t>
      </w: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bidi="ar"/>
        </w:rPr>
      </w:pP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bidi="ar"/>
        </w:rPr>
      </w:pP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bidi="ar"/>
        </w:rPr>
      </w:pP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lang w:val="fr-FR" w:eastAsia="zh-CN"/>
        </w:rPr>
      </w:pPr>
      <w:r>
        <w:rPr>
          <w:rFonts w:hint="eastAsia" w:ascii="仿宋" w:hAnsi="仿宋" w:eastAsia="仿宋" w:cs="仿宋"/>
          <w:lang w:val="fr-FR" w:eastAsia="zh-CN"/>
        </w:rPr>
        <w:t>技术评分按满分50分算，评分标准一般参数不响应一条</w:t>
      </w:r>
      <w:r>
        <w:rPr>
          <w:rFonts w:hint="eastAsia" w:ascii="仿宋" w:hAnsi="仿宋" w:eastAsia="仿宋" w:cs="仿宋"/>
          <w:u w:val="single"/>
          <w:lang w:val="fr-FR" w:eastAsia="zh-CN"/>
        </w:rPr>
        <w:t xml:space="preserve">扣 </w:t>
      </w:r>
      <w:r>
        <w:rPr>
          <w:rFonts w:hint="eastAsia" w:ascii="仿宋" w:hAnsi="仿宋" w:eastAsia="仿宋" w:cs="仿宋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3.3</w:t>
      </w:r>
      <w:r>
        <w:rPr>
          <w:rFonts w:hint="eastAsia" w:ascii="仿宋" w:hAnsi="仿宋" w:eastAsia="仿宋" w:cs="仿宋"/>
          <w:u w:val="single"/>
          <w:lang w:val="fr-FR" w:eastAsia="zh-CN"/>
        </w:rPr>
        <w:t xml:space="preserve"> 分</w:t>
      </w:r>
      <w:r>
        <w:rPr>
          <w:rFonts w:hint="eastAsia" w:ascii="仿宋" w:hAnsi="仿宋" w:eastAsia="仿宋" w:cs="仿宋"/>
          <w:lang w:val="fr-FR" w:eastAsia="zh-CN"/>
        </w:rPr>
        <w:t>。▲为实质性条款。</w:t>
      </w:r>
    </w:p>
    <w:p>
      <w:pPr>
        <w:rPr>
          <w:rFonts w:hint="eastAsia" w:ascii="仿宋" w:hAnsi="仿宋" w:eastAsia="仿宋" w:cs="仿宋"/>
          <w:kern w:val="0"/>
          <w:sz w:val="22"/>
          <w:lang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  <w:kern w:val="0"/>
          <w:sz w:val="22"/>
          <w:lang w:bidi="ar"/>
        </w:rPr>
      </w:pPr>
      <w:r>
        <w:rPr>
          <w:rFonts w:hint="eastAsia" w:ascii="仿宋" w:hAnsi="仿宋" w:eastAsia="仿宋" w:cs="仿宋"/>
          <w:kern w:val="0"/>
          <w:sz w:val="22"/>
          <w:lang w:val="en-US" w:eastAsia="zh-CN" w:bidi="ar"/>
        </w:rPr>
        <w:t>三</w:t>
      </w:r>
      <w:r>
        <w:rPr>
          <w:rFonts w:hint="eastAsia" w:ascii="仿宋" w:hAnsi="仿宋" w:eastAsia="仿宋" w:cs="仿宋"/>
          <w:kern w:val="0"/>
          <w:sz w:val="22"/>
          <w:lang w:bidi="ar"/>
        </w:rPr>
        <w:t>、X、γ、中子个人剂量报警仪</w:t>
      </w:r>
    </w:p>
    <w:p>
      <w:pPr>
        <w:pStyle w:val="8"/>
        <w:spacing w:line="276" w:lineRule="auto"/>
        <w:ind w:firstLine="0" w:firstLineChars="0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1.用途：适用于</w:t>
      </w:r>
      <w:r>
        <w:rPr>
          <w:rFonts w:hint="eastAsia" w:ascii="仿宋" w:hAnsi="仿宋" w:eastAsia="仿宋" w:cs="仿宋"/>
          <w:kern w:val="0"/>
          <w:sz w:val="22"/>
          <w:lang w:bidi="ar"/>
        </w:rPr>
        <w:t>X、γ、中子</w:t>
      </w:r>
      <w:r>
        <w:rPr>
          <w:rFonts w:hint="eastAsia" w:ascii="仿宋" w:hAnsi="仿宋" w:eastAsia="仿宋" w:cs="仿宋"/>
          <w:sz w:val="21"/>
          <w:szCs w:val="21"/>
        </w:rPr>
        <w:t>混合场，可测量16keV-10MeV范围内的γ辐射，（0.025eV）到20MeV的中子。</w:t>
      </w:r>
    </w:p>
    <w:p>
      <w:pPr>
        <w:pStyle w:val="8"/>
        <w:spacing w:line="276" w:lineRule="auto"/>
        <w:ind w:left="420" w:hanging="420" w:firstLineChars="0"/>
        <w:jc w:val="left"/>
        <w:rPr>
          <w:rFonts w:hint="eastAsia" w:ascii="仿宋" w:hAnsi="仿宋" w:eastAsia="仿宋" w:cs="仿宋"/>
          <w:kern w:val="0"/>
          <w:sz w:val="22"/>
          <w:lang w:bidi="ar"/>
        </w:rPr>
      </w:pPr>
      <w:r>
        <w:rPr>
          <w:rFonts w:hint="eastAsia" w:ascii="仿宋" w:hAnsi="仿宋" w:eastAsia="仿宋" w:cs="仿宋"/>
          <w:sz w:val="21"/>
          <w:szCs w:val="21"/>
        </w:rPr>
        <w:t>2.测量类型：</w:t>
      </w:r>
      <w:r>
        <w:rPr>
          <w:rFonts w:hint="eastAsia" w:ascii="仿宋" w:hAnsi="仿宋" w:eastAsia="仿宋" w:cs="仿宋"/>
          <w:kern w:val="0"/>
          <w:sz w:val="22"/>
          <w:lang w:bidi="ar"/>
        </w:rPr>
        <w:t>X、γ、中子</w:t>
      </w:r>
    </w:p>
    <w:p>
      <w:pPr>
        <w:pStyle w:val="8"/>
        <w:spacing w:line="276" w:lineRule="auto"/>
        <w:ind w:left="420" w:hanging="420" w:firstLineChars="0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3.探测器：三个高灵敏度半导体探测器</w:t>
      </w:r>
    </w:p>
    <w:p>
      <w:pPr>
        <w:pStyle w:val="8"/>
        <w:spacing w:line="276" w:lineRule="auto"/>
        <w:ind w:left="420" w:hanging="420" w:firstLineChars="0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4.测量范围：</w:t>
      </w:r>
    </w:p>
    <w:p>
      <w:pPr>
        <w:spacing w:line="276" w:lineRule="auto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▲4.1有效剂量范围：1.0μSv至10Sv（光子Hp(10)），100μSv至10Sv（中子Hp(10)）；（提供原厂说明书相关内容的截图）</w:t>
      </w:r>
    </w:p>
    <w:p>
      <w:pPr>
        <w:spacing w:line="276" w:lineRule="auto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4.2有效剂量率范围：0.05μSv/h至2Sv/h（光子Hp(10)），1μSv/h至10Sv/h（中子Hp(10)）</w:t>
      </w:r>
    </w:p>
    <w:p>
      <w:pPr>
        <w:pStyle w:val="8"/>
        <w:spacing w:line="276" w:lineRule="auto"/>
        <w:ind w:left="420" w:hanging="420" w:firstLineChars="0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▲5.同轴能量响应：</w:t>
      </w:r>
    </w:p>
    <w:p>
      <w:pPr>
        <w:spacing w:line="276" w:lineRule="auto"/>
        <w:jc w:val="left"/>
        <w:rPr>
          <w:rFonts w:hint="eastAsia" w:ascii="仿宋" w:hAnsi="仿宋" w:eastAsia="仿宋" w:cs="仿宋"/>
          <w:sz w:val="21"/>
          <w:szCs w:val="21"/>
        </w:rPr>
      </w:pPr>
      <w:bookmarkStart w:id="0" w:name="OLE_LINK22"/>
      <w:r>
        <w:rPr>
          <w:rFonts w:hint="eastAsia" w:ascii="仿宋" w:hAnsi="仿宋" w:eastAsia="仿宋" w:cs="仿宋"/>
          <w:sz w:val="21"/>
          <w:szCs w:val="21"/>
        </w:rPr>
        <w:t>5.1中子</w:t>
      </w:r>
      <w:bookmarkEnd w:id="0"/>
      <w:r>
        <w:rPr>
          <w:rFonts w:hint="eastAsia" w:ascii="仿宋" w:hAnsi="仿宋" w:eastAsia="仿宋" w:cs="仿宋"/>
          <w:sz w:val="21"/>
          <w:szCs w:val="21"/>
        </w:rPr>
        <w:t>Hp(10)：热中子至20MeV（提供中子能量响应的截图）</w:t>
      </w:r>
    </w:p>
    <w:p>
      <w:pPr>
        <w:spacing w:line="276" w:lineRule="auto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5.2光子Hp(10)：16keV 至1.5MeV 时，≤±15%；1.5MeV 至10MeV 时，-15% 至+50%（参考137Cs）</w:t>
      </w:r>
      <w:bookmarkStart w:id="1" w:name="OLE_LINK1"/>
      <w:r>
        <w:rPr>
          <w:rFonts w:hint="eastAsia" w:ascii="仿宋" w:hAnsi="仿宋" w:eastAsia="仿宋" w:cs="仿宋"/>
          <w:sz w:val="21"/>
          <w:szCs w:val="21"/>
        </w:rPr>
        <w:t>（提供光子能量响应的截图）</w:t>
      </w:r>
    </w:p>
    <w:bookmarkEnd w:id="1"/>
    <w:p>
      <w:pPr>
        <w:pStyle w:val="8"/>
        <w:spacing w:line="276" w:lineRule="auto"/>
        <w:ind w:left="420" w:hanging="420" w:firstLineChars="0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6.剂量准确性：中子Hp(10) ≤±10%(参考Am-Be)</w:t>
      </w:r>
    </w:p>
    <w:p>
      <w:pPr>
        <w:spacing w:line="276" w:lineRule="auto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 xml:space="preserve">   光子Hp(10) ≤±5%（参考137Cs）</w:t>
      </w:r>
    </w:p>
    <w:p>
      <w:pPr>
        <w:pStyle w:val="8"/>
        <w:spacing w:line="276" w:lineRule="auto"/>
        <w:ind w:left="420" w:hanging="420" w:firstLineChars="0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7.剂量率线性：中子Hp(10) ≤±15% (参考Am-Be)</w:t>
      </w:r>
    </w:p>
    <w:p>
      <w:pPr>
        <w:spacing w:line="276" w:lineRule="auto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 xml:space="preserve">   光子Hp(10) ≤±10%（参考137Cs）</w:t>
      </w:r>
    </w:p>
    <w:p>
      <w:pPr>
        <w:pStyle w:val="8"/>
        <w:spacing w:line="276" w:lineRule="auto"/>
        <w:ind w:left="420" w:hanging="420" w:firstLineChars="0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8.脉冲辐射特征：</w:t>
      </w:r>
    </w:p>
    <w:p>
      <w:pPr>
        <w:spacing w:line="276" w:lineRule="auto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▲8.1医用X射线，脉冲宽度&gt;2ms，医疗脉冲模式下：剂量率范围：0.05μSv/h-10 Sv/h；相对响应：脉冲宽度&gt;2ms 时，+/-20%；最大脉冲剂量不限（提供脉冲测试的截图）</w:t>
      </w:r>
    </w:p>
    <w:p>
      <w:pPr>
        <w:spacing w:line="276" w:lineRule="auto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8.2工业X射线，脉冲宽度 &lt; 1μs时：最大脉冲剂量率不限，最大脉冲剂量≤0.01μSv</w:t>
      </w:r>
    </w:p>
    <w:p>
      <w:pPr>
        <w:pStyle w:val="8"/>
        <w:spacing w:line="276" w:lineRule="auto"/>
        <w:ind w:left="420" w:hanging="420" w:firstLineChars="0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9.电池：电源单节AA电池，1.5V 碱性电池，或 3.6V锂电池</w:t>
      </w:r>
    </w:p>
    <w:p>
      <w:pPr>
        <w:pStyle w:val="8"/>
        <w:spacing w:line="276" w:lineRule="auto"/>
        <w:ind w:left="420" w:hanging="420" w:firstLineChars="0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10.蓄电池寿命：1.5V碱性电池：待机≥40天；3.6V锂电池：待机≥3.5个月（每天工作8小时，更换电池后关闭显示屏）</w:t>
      </w:r>
    </w:p>
    <w:p>
      <w:pPr>
        <w:pStyle w:val="8"/>
        <w:spacing w:line="276" w:lineRule="auto"/>
        <w:ind w:left="420" w:hanging="420" w:firstLineChars="0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11.报警方式：声音、振动、灯光报警器</w:t>
      </w:r>
    </w:p>
    <w:p>
      <w:pPr>
        <w:pStyle w:val="8"/>
        <w:spacing w:line="276" w:lineRule="auto"/>
        <w:ind w:left="420" w:hanging="420" w:firstLineChars="0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12.报警声音：20 cm 处，人耳可听分贝为97db(A) （1 m处，&gt;80 dB(A)）</w:t>
      </w:r>
    </w:p>
    <w:p>
      <w:pPr>
        <w:pStyle w:val="8"/>
        <w:spacing w:line="276" w:lineRule="auto"/>
        <w:ind w:left="420" w:hanging="420" w:firstLineChars="0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▲13.通信方式：桌面/IR读出器和蓝牙读出，蓝牙采用低功耗蓝牙技术</w:t>
      </w:r>
    </w:p>
    <w:p>
      <w:pPr>
        <w:spacing w:line="276" w:lineRule="auto"/>
        <w:jc w:val="left"/>
        <w:rPr>
          <w:rFonts w:hint="eastAsia" w:ascii="仿宋" w:hAnsi="仿宋" w:eastAsia="仿宋" w:cs="仿宋"/>
          <w:sz w:val="21"/>
          <w:szCs w:val="21"/>
        </w:rPr>
      </w:pPr>
      <w:bookmarkStart w:id="2" w:name="OLE_LINK2"/>
      <w:bookmarkStart w:id="3" w:name="OLE_LINK3"/>
      <w:r>
        <w:rPr>
          <w:rFonts w:hint="eastAsia" w:ascii="仿宋" w:hAnsi="仿宋" w:eastAsia="仿宋" w:cs="仿宋"/>
          <w:sz w:val="21"/>
          <w:szCs w:val="21"/>
        </w:rPr>
        <w:t>14.重量：≤110g</w:t>
      </w:r>
      <w:bookmarkEnd w:id="2"/>
      <w:r>
        <w:rPr>
          <w:rFonts w:hint="eastAsia" w:ascii="仿宋" w:hAnsi="仿宋" w:eastAsia="仿宋" w:cs="仿宋"/>
          <w:sz w:val="21"/>
          <w:szCs w:val="21"/>
        </w:rPr>
        <w:t>（含电池和夹子）</w:t>
      </w:r>
    </w:p>
    <w:bookmarkEnd w:id="3"/>
    <w:p>
      <w:pPr>
        <w:spacing w:line="276" w:lineRule="auto"/>
        <w:jc w:val="left"/>
        <w:rPr>
          <w:rFonts w:hint="eastAsia" w:ascii="仿宋" w:hAnsi="仿宋" w:eastAsia="仿宋" w:cs="仿宋"/>
          <w:sz w:val="21"/>
          <w:szCs w:val="21"/>
        </w:rPr>
      </w:pPr>
      <w:bookmarkStart w:id="4" w:name="OLE_LINK4"/>
      <w:r>
        <w:rPr>
          <w:rFonts w:hint="eastAsia" w:ascii="仿宋" w:hAnsi="仿宋" w:eastAsia="仿宋" w:cs="仿宋"/>
          <w:sz w:val="21"/>
          <w:szCs w:val="21"/>
        </w:rPr>
        <w:t>15.尺寸：≤86mm x 63mm x 21mm</w:t>
      </w:r>
    </w:p>
    <w:bookmarkEnd w:id="4"/>
    <w:p>
      <w:pPr>
        <w:spacing w:line="276" w:lineRule="auto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16.</w:t>
      </w:r>
      <w:bookmarkStart w:id="5" w:name="OLE_LINK23"/>
      <w:r>
        <w:rPr>
          <w:rFonts w:hint="eastAsia" w:ascii="仿宋" w:hAnsi="仿宋" w:eastAsia="仿宋" w:cs="仿宋"/>
          <w:sz w:val="21"/>
          <w:szCs w:val="21"/>
        </w:rPr>
        <w:t>防护等级：≥IP67</w:t>
      </w:r>
      <w:bookmarkEnd w:id="5"/>
    </w:p>
    <w:p>
      <w:pPr>
        <w:spacing w:line="276" w:lineRule="auto"/>
        <w:jc w:val="left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17.工作温度：-20˚C至+50˚C</w:t>
      </w:r>
    </w:p>
    <w:p>
      <w:pPr>
        <w:spacing w:line="276" w:lineRule="auto"/>
        <w:jc w:val="left"/>
      </w:pPr>
      <w:r>
        <w:rPr>
          <w:rFonts w:hint="eastAsia" w:ascii="仿宋" w:hAnsi="仿宋" w:eastAsia="仿宋" w:cs="仿宋"/>
          <w:sz w:val="21"/>
          <w:szCs w:val="21"/>
        </w:rPr>
        <w:t>▲18.电磁兼容：满足IEC 61526标准（提供电磁测试的截图）</w:t>
      </w:r>
    </w:p>
    <w:p>
      <w:pPr>
        <w:rPr>
          <w:rFonts w:hint="eastAsia" w:ascii="仿宋" w:hAnsi="仿宋" w:eastAsia="仿宋" w:cs="仿宋"/>
          <w:kern w:val="0"/>
          <w:sz w:val="22"/>
          <w:lang w:bidi="ar"/>
        </w:rPr>
      </w:pP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lang w:val="fr-FR" w:eastAsia="zh-CN"/>
        </w:rPr>
      </w:pPr>
      <w:r>
        <w:rPr>
          <w:rFonts w:hint="eastAsia" w:ascii="仿宋" w:hAnsi="仿宋" w:eastAsia="仿宋" w:cs="仿宋"/>
          <w:lang w:val="fr-FR" w:eastAsia="zh-CN"/>
        </w:rPr>
        <w:t>技术评分按满分50分算，评分标准</w:t>
      </w:r>
      <w:r>
        <w:rPr>
          <w:rFonts w:hint="eastAsia" w:ascii="仿宋" w:hAnsi="仿宋" w:eastAsia="仿宋" w:cs="仿宋"/>
          <w:lang w:val="en-US" w:eastAsia="zh-CN"/>
        </w:rPr>
        <w:t>15</w:t>
      </w:r>
      <w:r>
        <w:rPr>
          <w:rFonts w:hint="eastAsia" w:ascii="仿宋" w:hAnsi="仿宋" w:eastAsia="仿宋" w:cs="仿宋"/>
          <w:lang w:val="fr-FR" w:eastAsia="zh-CN"/>
        </w:rPr>
        <w:t>一般参数不响应一条</w:t>
      </w:r>
      <w:r>
        <w:rPr>
          <w:rFonts w:hint="eastAsia" w:ascii="仿宋" w:hAnsi="仿宋" w:eastAsia="仿宋" w:cs="仿宋"/>
          <w:u w:val="single"/>
          <w:lang w:val="fr-FR" w:eastAsia="zh-CN"/>
        </w:rPr>
        <w:t xml:space="preserve">扣 </w:t>
      </w:r>
      <w:r>
        <w:rPr>
          <w:rFonts w:hint="eastAsia" w:ascii="仿宋" w:hAnsi="仿宋" w:eastAsia="仿宋" w:cs="仿宋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3.3</w:t>
      </w:r>
      <w:r>
        <w:rPr>
          <w:rFonts w:hint="eastAsia" w:ascii="仿宋" w:hAnsi="仿宋" w:eastAsia="仿宋" w:cs="仿宋"/>
          <w:u w:val="single"/>
          <w:lang w:val="fr-FR" w:eastAsia="zh-CN"/>
        </w:rPr>
        <w:t xml:space="preserve"> 分</w:t>
      </w:r>
      <w:r>
        <w:rPr>
          <w:rFonts w:hint="eastAsia" w:ascii="仿宋" w:hAnsi="仿宋" w:eastAsia="仿宋" w:cs="仿宋"/>
          <w:lang w:val="fr-FR" w:eastAsia="zh-CN"/>
        </w:rPr>
        <w:t>。▲为实质性条款。</w:t>
      </w: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lang w:val="fr-FR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  <w:kern w:val="0"/>
          <w:sz w:val="22"/>
          <w:lang w:bidi="ar"/>
        </w:rPr>
      </w:pPr>
      <w:r>
        <w:rPr>
          <w:rFonts w:hint="eastAsia" w:ascii="仿宋" w:hAnsi="仿宋" w:eastAsia="仿宋" w:cs="仿宋"/>
          <w:kern w:val="0"/>
          <w:sz w:val="22"/>
          <w:lang w:val="en-US" w:eastAsia="zh-CN" w:bidi="ar"/>
        </w:rPr>
        <w:t>四</w:t>
      </w:r>
      <w:r>
        <w:rPr>
          <w:rFonts w:hint="eastAsia" w:ascii="仿宋" w:hAnsi="仿宋" w:eastAsia="仿宋" w:cs="仿宋"/>
          <w:kern w:val="0"/>
          <w:sz w:val="22"/>
          <w:lang w:bidi="ar"/>
        </w:rPr>
        <w:t>、手套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1.棉植绒内衬，可减少穿戴者汗液；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2.可重复使用，具有良好的耐磨性；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3.倒置的菱形表面处理增强抓握性能；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4.丁腈材质,具有 7, 8, 9, 10, 11几个尺码；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color w:val="auto"/>
          <w:kern w:val="0"/>
          <w:sz w:val="21"/>
          <w:szCs w:val="21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21"/>
          <w:szCs w:val="21"/>
          <w:highlight w:val="none"/>
        </w:rPr>
        <w:t>5.长度</w:t>
      </w:r>
      <w:r>
        <w:rPr>
          <w:rFonts w:hint="eastAsia" w:ascii="仿宋" w:hAnsi="仿宋" w:eastAsia="仿宋" w:cs="仿宋"/>
          <w:color w:val="auto"/>
          <w:kern w:val="0"/>
          <w:sz w:val="21"/>
          <w:szCs w:val="21"/>
          <w:highlight w:val="none"/>
          <w:lang w:val="en-US" w:eastAsia="zh-CN"/>
        </w:rPr>
        <w:t>/宽度</w:t>
      </w:r>
      <w:r>
        <w:rPr>
          <w:rFonts w:hint="eastAsia" w:ascii="仿宋" w:hAnsi="仿宋" w:eastAsia="仿宋" w:cs="仿宋"/>
          <w:color w:val="auto"/>
          <w:kern w:val="0"/>
          <w:sz w:val="21"/>
          <w:szCs w:val="21"/>
          <w:highlight w:val="none"/>
        </w:rPr>
        <w:t>： 330</w:t>
      </w:r>
      <w:r>
        <w:rPr>
          <w:rFonts w:hint="eastAsia" w:ascii="仿宋" w:hAnsi="仿宋" w:eastAsia="仿宋" w:cs="仿宋"/>
          <w:color w:val="auto"/>
          <w:kern w:val="0"/>
          <w:sz w:val="21"/>
          <w:szCs w:val="21"/>
          <w:highlight w:val="none"/>
          <w:lang w:val="en-US" w:eastAsia="zh-CN"/>
        </w:rPr>
        <w:t>mm</w:t>
      </w:r>
      <w:r>
        <w:rPr>
          <w:rFonts w:hint="eastAsia" w:ascii="仿宋" w:hAnsi="仿宋" w:eastAsia="仿宋" w:cs="仿宋"/>
          <w:color w:val="auto"/>
          <w:kern w:val="0"/>
          <w:sz w:val="21"/>
          <w:szCs w:val="21"/>
          <w:highlight w:val="none"/>
        </w:rPr>
        <w:t>/ 13</w:t>
      </w:r>
      <w:r>
        <w:rPr>
          <w:rFonts w:hint="eastAsia" w:ascii="仿宋" w:hAnsi="仿宋" w:eastAsia="仿宋" w:cs="仿宋"/>
          <w:color w:val="auto"/>
          <w:kern w:val="0"/>
          <w:sz w:val="21"/>
          <w:szCs w:val="21"/>
          <w:highlight w:val="none"/>
          <w:lang w:val="en-US" w:eastAsia="zh-CN"/>
        </w:rPr>
        <w:t>cm</w:t>
      </w:r>
      <w:r>
        <w:rPr>
          <w:rFonts w:hint="eastAsia" w:ascii="仿宋" w:hAnsi="仿宋" w:eastAsia="仿宋" w:cs="仿宋"/>
          <w:color w:val="auto"/>
          <w:kern w:val="0"/>
          <w:sz w:val="21"/>
          <w:szCs w:val="21"/>
          <w:highlight w:val="none"/>
        </w:rPr>
        <w:t>；</w:t>
      </w:r>
      <w:bookmarkStart w:id="6" w:name="_GoBack"/>
      <w:bookmarkEnd w:id="6"/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6.颜色：绿色。</w:t>
      </w: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lang w:val="fr-FR" w:eastAsia="zh-CN"/>
        </w:rPr>
      </w:pP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lang w:val="fr-FR" w:eastAsia="zh-CN"/>
        </w:rPr>
      </w:pPr>
      <w:r>
        <w:rPr>
          <w:rFonts w:hint="eastAsia" w:ascii="仿宋" w:hAnsi="仿宋" w:eastAsia="仿宋" w:cs="仿宋"/>
          <w:lang w:val="fr-FR" w:eastAsia="zh-CN"/>
        </w:rPr>
        <w:t>技术评分按满分</w:t>
      </w:r>
      <w:r>
        <w:rPr>
          <w:rFonts w:hint="eastAsia" w:ascii="仿宋" w:hAnsi="仿宋" w:eastAsia="仿宋" w:cs="仿宋"/>
          <w:lang w:val="en-US" w:eastAsia="zh-CN"/>
        </w:rPr>
        <w:t>3</w:t>
      </w:r>
      <w:r>
        <w:rPr>
          <w:rFonts w:hint="eastAsia" w:ascii="仿宋" w:hAnsi="仿宋" w:eastAsia="仿宋" w:cs="仿宋"/>
          <w:lang w:val="fr-FR" w:eastAsia="zh-CN"/>
        </w:rPr>
        <w:t>0分算，评分标准一般参数不响应一条</w:t>
      </w:r>
      <w:r>
        <w:rPr>
          <w:rFonts w:hint="eastAsia" w:ascii="仿宋" w:hAnsi="仿宋" w:eastAsia="仿宋" w:cs="仿宋"/>
          <w:u w:val="single"/>
          <w:lang w:val="fr-FR" w:eastAsia="zh-CN"/>
        </w:rPr>
        <w:t xml:space="preserve">扣 </w:t>
      </w:r>
      <w:r>
        <w:rPr>
          <w:rFonts w:hint="eastAsia" w:ascii="仿宋" w:hAnsi="仿宋" w:eastAsia="仿宋" w:cs="仿宋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u w:val="single"/>
          <w:lang w:val="fr-FR" w:eastAsia="zh-CN"/>
        </w:rPr>
        <w:t xml:space="preserve"> 分</w:t>
      </w:r>
      <w:r>
        <w:rPr>
          <w:rFonts w:hint="eastAsia" w:ascii="仿宋" w:hAnsi="仿宋" w:eastAsia="仿宋" w:cs="仿宋"/>
          <w:lang w:val="fr-FR" w:eastAsia="zh-CN"/>
        </w:rPr>
        <w:t>。▲为实质性条款。</w:t>
      </w: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lang w:val="fr-FR" w:eastAsia="zh-CN"/>
        </w:rPr>
      </w:pP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  <w:kern w:val="0"/>
          <w:sz w:val="22"/>
          <w:lang w:bidi="ar"/>
        </w:rPr>
      </w:pPr>
      <w:r>
        <w:rPr>
          <w:rFonts w:hint="eastAsia" w:ascii="仿宋" w:hAnsi="仿宋" w:eastAsia="仿宋" w:cs="仿宋"/>
          <w:kern w:val="0"/>
          <w:sz w:val="22"/>
          <w:lang w:val="en-US" w:eastAsia="zh-CN" w:bidi="ar"/>
        </w:rPr>
        <w:t>五</w:t>
      </w:r>
      <w:r>
        <w:rPr>
          <w:rFonts w:hint="eastAsia" w:ascii="仿宋" w:hAnsi="仿宋" w:eastAsia="仿宋" w:cs="仿宋"/>
          <w:kern w:val="0"/>
          <w:sz w:val="22"/>
          <w:lang w:bidi="ar"/>
        </w:rPr>
        <w:t>、靴子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ascii="仿宋" w:hAnsi="仿宋" w:eastAsia="仿宋" w:cs="仿宋"/>
          <w:kern w:val="0"/>
          <w:sz w:val="21"/>
          <w:szCs w:val="21"/>
        </w:rPr>
        <w:t>1.鞋帮/外底结合强度(N/mm)不小于4；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ascii="仿宋" w:hAnsi="仿宋" w:eastAsia="仿宋" w:cs="仿宋"/>
          <w:kern w:val="0"/>
          <w:sz w:val="21"/>
          <w:szCs w:val="21"/>
        </w:rPr>
        <w:t>2.鞋座区域能量吸收不应小于20J；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ascii="仿宋" w:hAnsi="仿宋" w:eastAsia="仿宋" w:cs="仿宋"/>
          <w:kern w:val="0"/>
          <w:sz w:val="21"/>
          <w:szCs w:val="21"/>
        </w:rPr>
        <w:t>3.无空气泄漏；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ascii="仿宋" w:hAnsi="仿宋" w:eastAsia="仿宋" w:cs="仿宋"/>
          <w:kern w:val="0"/>
          <w:sz w:val="21"/>
          <w:szCs w:val="21"/>
        </w:rPr>
        <w:t>4.在瓷砖上测定的摩擦系数，后跟向前滑动 &gt;0.28，水平向前滑动 &gt;0.32；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ascii="仿宋" w:hAnsi="仿宋" w:eastAsia="仿宋" w:cs="仿宋"/>
          <w:kern w:val="0"/>
          <w:sz w:val="21"/>
          <w:szCs w:val="21"/>
        </w:rPr>
        <w:t>5.橡胶材料:连续屈挠125000次，无裂纹；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ascii="仿宋" w:hAnsi="仿宋" w:eastAsia="仿宋" w:cs="仿宋"/>
          <w:kern w:val="0"/>
          <w:sz w:val="21"/>
          <w:szCs w:val="21"/>
        </w:rPr>
        <w:t>6.刚性测试:角度≥45°进行耐折试验</w:t>
      </w:r>
      <w:r>
        <w:rPr>
          <w:rFonts w:hint="eastAsia" w:ascii="仿宋" w:hAnsi="仿宋" w:eastAsia="仿宋" w:cs="仿宋"/>
          <w:kern w:val="0"/>
          <w:sz w:val="21"/>
          <w:szCs w:val="21"/>
        </w:rPr>
        <w:t>；</w:t>
      </w:r>
      <w:r>
        <w:rPr>
          <w:rFonts w:ascii="仿宋" w:hAnsi="仿宋" w:eastAsia="仿宋" w:cs="仿宋"/>
          <w:kern w:val="0"/>
          <w:sz w:val="21"/>
          <w:szCs w:val="21"/>
        </w:rPr>
        <w:t>连续屈挠30000次，切口增长≤4。</w:t>
      </w:r>
    </w:p>
    <w:p>
      <w:pPr>
        <w:rPr>
          <w:rFonts w:hint="eastAsia" w:ascii="仿宋" w:hAnsi="仿宋" w:eastAsia="仿宋" w:cs="仿宋"/>
          <w:kern w:val="0"/>
          <w:sz w:val="22"/>
          <w:lang w:bidi="ar"/>
        </w:rPr>
      </w:pP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lang w:val="fr-FR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lang w:val="fr-FR" w:eastAsia="zh-CN"/>
        </w:rPr>
        <w:t>技术评分按满分50分算，评分标准一般参数不响应一条</w:t>
      </w:r>
      <w:r>
        <w:rPr>
          <w:rFonts w:hint="eastAsia" w:ascii="仿宋" w:hAnsi="仿宋" w:eastAsia="仿宋" w:cs="仿宋"/>
          <w:u w:val="single"/>
          <w:lang w:val="fr-FR" w:eastAsia="zh-CN"/>
        </w:rPr>
        <w:t xml:space="preserve">扣 </w:t>
      </w:r>
      <w:r>
        <w:rPr>
          <w:rFonts w:hint="eastAsia" w:ascii="仿宋" w:hAnsi="仿宋" w:eastAsia="仿宋" w:cs="仿宋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8.3</w:t>
      </w:r>
      <w:r>
        <w:rPr>
          <w:rFonts w:hint="eastAsia" w:ascii="仿宋" w:hAnsi="仿宋" w:eastAsia="仿宋" w:cs="仿宋"/>
          <w:color w:val="000000" w:themeColor="text1"/>
          <w:u w:val="single"/>
          <w:lang w:val="fr-FR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u w:val="single"/>
          <w:lang w:val="fr-FR" w:eastAsia="zh-CN"/>
        </w:rPr>
        <w:t>分</w:t>
      </w:r>
      <w:r>
        <w:rPr>
          <w:rFonts w:hint="eastAsia" w:ascii="仿宋" w:hAnsi="仿宋" w:eastAsia="仿宋" w:cs="仿宋"/>
          <w:lang w:val="fr-FR" w:eastAsia="zh-CN"/>
        </w:rPr>
        <w:t>。▲为实质性条款。</w:t>
      </w:r>
    </w:p>
    <w:p>
      <w:pPr>
        <w:rPr>
          <w:rFonts w:hint="eastAsia" w:ascii="仿宋" w:hAnsi="仿宋" w:eastAsia="仿宋" w:cs="仿宋"/>
          <w:kern w:val="0"/>
          <w:sz w:val="22"/>
          <w:lang w:bidi="ar"/>
        </w:rPr>
      </w:pPr>
      <w:r>
        <w:rPr>
          <w:rFonts w:hint="eastAsia" w:ascii="仿宋" w:hAnsi="仿宋" w:eastAsia="仿宋" w:cs="仿宋"/>
          <w:kern w:val="0"/>
          <w:sz w:val="22"/>
          <w:lang w:bidi="ar"/>
        </w:rPr>
        <w:t>六、铅衣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1.医用射线防护服款式为分体无袖式，采用多层超轻、超薄、超柔软轻铅改性树脂防护材料制成。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2"/>
          <w:lang w:bidi="ar"/>
        </w:rPr>
        <w:t>▲</w:t>
      </w:r>
      <w:r>
        <w:rPr>
          <w:rFonts w:hint="eastAsia" w:ascii="仿宋" w:hAnsi="仿宋" w:eastAsia="仿宋" w:cs="仿宋"/>
          <w:kern w:val="0"/>
          <w:sz w:val="21"/>
          <w:szCs w:val="21"/>
        </w:rPr>
        <w:t>2.医用射线防护服为使用者提供全面防护，正面铅当量≥0.5mmPb，背面铅当量≥0.25mmPb（依据检测标准GBZ/T147—2002 X射线防护材料衰减性能的测定）,须提供国家计量科学研究院等权威检测报告。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3.超薄技术：单层轻铅改性树脂材料在满足铅当量≥0.125mmPb前提下，厚度≤0.35mm。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2"/>
          <w:lang w:bidi="ar"/>
        </w:rPr>
        <w:t>▲</w:t>
      </w:r>
      <w:r>
        <w:rPr>
          <w:rFonts w:hint="eastAsia" w:ascii="仿宋" w:hAnsi="仿宋" w:eastAsia="仿宋" w:cs="仿宋"/>
          <w:kern w:val="0"/>
          <w:sz w:val="21"/>
          <w:szCs w:val="21"/>
        </w:rPr>
        <w:t>4.超柔软技术：邵氏硬度≤71HA（须提供有效的第三方检测机构出具的检测报告复印件）。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2"/>
          <w:lang w:bidi="ar"/>
        </w:rPr>
        <w:t>▲</w:t>
      </w:r>
      <w:r>
        <w:rPr>
          <w:rFonts w:hint="eastAsia" w:ascii="仿宋" w:hAnsi="仿宋" w:eastAsia="仿宋" w:cs="仿宋"/>
          <w:kern w:val="0"/>
          <w:sz w:val="21"/>
          <w:szCs w:val="21"/>
        </w:rPr>
        <w:t>5.臭氧老化试验（100pphm，40℃，拉伸率20%，168小时）无龟裂。（须提供有效的第三方检测机构出具的检测报告复印件）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6.核心防护材料可循环利用，医用射线防护服报废后由生产厂家免费回收处理。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7.面料：采用抗菌面料，正反面经过三防处理，具有抗腐蚀耐强酸强碱、抗血液、抗体液污染。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8.辅料：柔软魔术贴拉扯使用周期长，可终身免费更换。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2"/>
          <w:sz w:val="24"/>
          <w:szCs w:val="20"/>
          <w:lang w:val="fr-FR" w:eastAsia="zh-CN" w:bidi="ar-SA"/>
        </w:rPr>
      </w:pP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2"/>
          <w:sz w:val="24"/>
          <w:szCs w:val="20"/>
          <w:lang w:val="fr-FR" w:eastAsia="zh-CN" w:bidi="ar-SA"/>
        </w:rPr>
      </w:pP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kern w:val="2"/>
          <w:sz w:val="24"/>
          <w:szCs w:val="20"/>
          <w:lang w:val="fr-FR" w:eastAsia="zh-CN" w:bidi="ar-SA"/>
        </w:rPr>
        <w:t>技术评分按满分50分算，评分标准一般参数不响应一条</w:t>
      </w:r>
      <w:r>
        <w:rPr>
          <w:rFonts w:hint="eastAsia" w:ascii="仿宋" w:hAnsi="仿宋" w:eastAsia="仿宋" w:cs="仿宋"/>
          <w:kern w:val="2"/>
          <w:sz w:val="24"/>
          <w:szCs w:val="20"/>
          <w:u w:val="single"/>
          <w:lang w:val="fr-FR" w:eastAsia="zh-CN" w:bidi="ar-SA"/>
        </w:rPr>
        <w:t xml:space="preserve">扣 </w:t>
      </w:r>
      <w:r>
        <w:rPr>
          <w:rFonts w:hint="eastAsia" w:ascii="仿宋" w:hAnsi="仿宋" w:eastAsia="仿宋" w:cs="仿宋"/>
          <w:kern w:val="2"/>
          <w:sz w:val="24"/>
          <w:szCs w:val="20"/>
          <w:u w:val="single"/>
          <w:lang w:val="en-US" w:eastAsia="zh-CN" w:bidi="ar-SA"/>
        </w:rPr>
        <w:t>10</w:t>
      </w:r>
      <w:r>
        <w:rPr>
          <w:rFonts w:hint="eastAsia" w:ascii="仿宋" w:hAnsi="仿宋" w:eastAsia="仿宋" w:cs="仿宋"/>
          <w:kern w:val="2"/>
          <w:sz w:val="24"/>
          <w:szCs w:val="20"/>
          <w:u w:val="single"/>
          <w:lang w:val="fr-FR" w:eastAsia="zh-CN" w:bidi="ar-SA"/>
        </w:rPr>
        <w:t xml:space="preserve"> 分</w:t>
      </w:r>
      <w:r>
        <w:rPr>
          <w:rFonts w:hint="eastAsia" w:ascii="仿宋" w:hAnsi="仿宋" w:eastAsia="仿宋" w:cs="仿宋"/>
          <w:kern w:val="2"/>
          <w:sz w:val="24"/>
          <w:szCs w:val="20"/>
          <w:lang w:val="fr-FR" w:eastAsia="zh-CN" w:bidi="ar-SA"/>
        </w:rPr>
        <w:t>。▲为实质性条款。</w:t>
      </w:r>
    </w:p>
    <w:p>
      <w:pPr>
        <w:rPr>
          <w:rFonts w:hint="eastAsia" w:ascii="仿宋" w:hAnsi="仿宋" w:eastAsia="仿宋" w:cs="仿宋"/>
          <w:kern w:val="0"/>
          <w:sz w:val="22"/>
          <w:lang w:bidi="ar"/>
        </w:rPr>
      </w:pP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lang w:val="fr-FR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  <w:kern w:val="0"/>
          <w:sz w:val="22"/>
          <w:lang w:bidi="ar"/>
        </w:rPr>
      </w:pPr>
      <w:r>
        <w:rPr>
          <w:rFonts w:hint="eastAsia" w:ascii="仿宋" w:hAnsi="仿宋" w:eastAsia="仿宋" w:cs="仿宋"/>
          <w:kern w:val="0"/>
          <w:sz w:val="22"/>
          <w:lang w:bidi="ar"/>
        </w:rPr>
        <w:t>七、铅帽</w:t>
      </w:r>
      <w:r>
        <w:rPr>
          <w:rFonts w:hint="eastAsia" w:ascii="仿宋" w:hAnsi="仿宋" w:eastAsia="仿宋" w:cs="仿宋"/>
          <w:kern w:val="0"/>
          <w:sz w:val="22"/>
          <w:lang w:eastAsia="zh-CN" w:bidi="ar"/>
        </w:rPr>
        <w:t>、</w:t>
      </w:r>
      <w:r>
        <w:rPr>
          <w:rFonts w:hint="eastAsia" w:ascii="仿宋" w:hAnsi="仿宋" w:eastAsia="仿宋" w:cs="仿宋"/>
          <w:kern w:val="0"/>
          <w:sz w:val="22"/>
          <w:lang w:bidi="ar"/>
        </w:rPr>
        <w:t>铅垃圾桶</w:t>
      </w:r>
    </w:p>
    <w:p>
      <w:pPr>
        <w:rPr>
          <w:rFonts w:hint="default" w:ascii="仿宋" w:hAnsi="仿宋" w:eastAsia="仿宋" w:cs="仿宋"/>
          <w:kern w:val="0"/>
          <w:sz w:val="2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2"/>
          <w:lang w:val="en-US" w:eastAsia="zh-CN" w:bidi="ar"/>
        </w:rPr>
        <w:t>铅帽：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  <w:lang w:val="fr-FR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1</w:t>
      </w:r>
      <w:r>
        <w:rPr>
          <w:rFonts w:hint="eastAsia" w:ascii="仿宋" w:hAnsi="仿宋" w:eastAsia="仿宋" w:cs="仿宋"/>
          <w:kern w:val="0"/>
          <w:sz w:val="21"/>
          <w:szCs w:val="21"/>
        </w:rPr>
        <w:t>.</w:t>
      </w: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防辐射帽采用多层超轻、超薄、超柔软轻铅改性树脂防护材料制成。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  <w:lang w:val="fr-FR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2</w:t>
      </w:r>
      <w:r>
        <w:rPr>
          <w:rFonts w:hint="eastAsia" w:ascii="仿宋" w:hAnsi="仿宋" w:eastAsia="仿宋" w:cs="仿宋"/>
          <w:kern w:val="0"/>
          <w:sz w:val="21"/>
          <w:szCs w:val="21"/>
        </w:rPr>
        <w:t>.</w:t>
      </w: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防辐射帽为使用者提供全面防护，铅当量≥0.5mmPb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  <w:lang w:val="fr-FR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3</w:t>
      </w:r>
      <w:r>
        <w:rPr>
          <w:rFonts w:hint="eastAsia" w:ascii="仿宋" w:hAnsi="仿宋" w:eastAsia="仿宋" w:cs="仿宋"/>
          <w:kern w:val="0"/>
          <w:sz w:val="21"/>
          <w:szCs w:val="21"/>
        </w:rPr>
        <w:t>.</w:t>
      </w: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超薄技术：单层轻铅改性树脂材料在满足铅当量≥0.125mmPb前提下，厚度≤0.35mm。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  <w:lang w:val="fr-FR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4</w:t>
      </w:r>
      <w:r>
        <w:rPr>
          <w:rFonts w:hint="eastAsia" w:ascii="仿宋" w:hAnsi="仿宋" w:eastAsia="仿宋" w:cs="仿宋"/>
          <w:kern w:val="0"/>
          <w:sz w:val="21"/>
          <w:szCs w:val="21"/>
        </w:rPr>
        <w:t>.</w:t>
      </w: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超柔软技术：邵氏硬度≤71HA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  <w:lang w:val="fr-FR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5</w:t>
      </w:r>
      <w:r>
        <w:rPr>
          <w:rFonts w:hint="eastAsia" w:ascii="仿宋" w:hAnsi="仿宋" w:eastAsia="仿宋" w:cs="仿宋"/>
          <w:kern w:val="0"/>
          <w:sz w:val="21"/>
          <w:szCs w:val="21"/>
        </w:rPr>
        <w:t>.</w:t>
      </w: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臭氧老化试验（100pphm，40℃，拉伸率20%，168小时）无龟裂。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  <w:lang w:val="fr-FR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6</w:t>
      </w:r>
      <w:r>
        <w:rPr>
          <w:rFonts w:hint="eastAsia" w:ascii="仿宋" w:hAnsi="仿宋" w:eastAsia="仿宋" w:cs="仿宋"/>
          <w:kern w:val="0"/>
          <w:sz w:val="21"/>
          <w:szCs w:val="21"/>
        </w:rPr>
        <w:t>.</w:t>
      </w: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核心防护材料可循环利用，防辐射帽报废后由生产厂家免费回收处理。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  <w:lang w:val="fr-FR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7</w:t>
      </w:r>
      <w:r>
        <w:rPr>
          <w:rFonts w:hint="eastAsia" w:ascii="仿宋" w:hAnsi="仿宋" w:eastAsia="仿宋" w:cs="仿宋"/>
          <w:kern w:val="0"/>
          <w:sz w:val="21"/>
          <w:szCs w:val="21"/>
        </w:rPr>
        <w:t>.</w:t>
      </w: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面料：采用抗菌面料，正反面经过三防处理，具有抗腐蚀耐强酸强碱、抗血液、抗体液污染。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  <w:lang w:val="fr-FR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8</w:t>
      </w:r>
      <w:r>
        <w:rPr>
          <w:rFonts w:hint="eastAsia" w:ascii="仿宋" w:hAnsi="仿宋" w:eastAsia="仿宋" w:cs="仿宋"/>
          <w:kern w:val="0"/>
          <w:sz w:val="21"/>
          <w:szCs w:val="21"/>
        </w:rPr>
        <w:t>.</w:t>
      </w: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辅料：柔软魔术贴拉扯使用周期长，可终身免费更换。</w:t>
      </w:r>
    </w:p>
    <w:p>
      <w:pPr>
        <w:rPr>
          <w:rFonts w:hint="eastAsia" w:ascii="仿宋" w:hAnsi="仿宋" w:eastAsia="仿宋" w:cs="仿宋"/>
          <w:kern w:val="0"/>
          <w:sz w:val="22"/>
          <w:lang w:bidi="ar"/>
        </w:rPr>
      </w:pPr>
    </w:p>
    <w:p>
      <w:pPr>
        <w:rPr>
          <w:rFonts w:hint="eastAsia" w:ascii="仿宋" w:hAnsi="仿宋" w:eastAsia="仿宋" w:cs="仿宋"/>
          <w:kern w:val="0"/>
          <w:sz w:val="22"/>
          <w:lang w:bidi="ar"/>
        </w:rPr>
      </w:pPr>
      <w:r>
        <w:rPr>
          <w:rFonts w:hint="eastAsia" w:ascii="仿宋" w:hAnsi="仿宋" w:eastAsia="仿宋" w:cs="仿宋"/>
          <w:kern w:val="0"/>
          <w:sz w:val="22"/>
          <w:lang w:bidi="ar"/>
        </w:rPr>
        <w:t>铅垃圾桶</w:t>
      </w:r>
    </w:p>
    <w:p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jc w:val="left"/>
        <w:rPr>
          <w:rFonts w:hint="eastAsia" w:ascii="仿宋" w:hAnsi="仿宋" w:eastAsia="仿宋" w:cs="仿宋"/>
          <w:kern w:val="0"/>
          <w:sz w:val="21"/>
          <w:szCs w:val="21"/>
          <w:lang w:val="fr-FR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设备</w:t>
      </w: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配置：</w:t>
      </w:r>
    </w:p>
    <w:p>
      <w:pPr>
        <w:tabs>
          <w:tab w:val="left" w:pos="1134"/>
        </w:tabs>
        <w:autoSpaceDE w:val="0"/>
        <w:autoSpaceDN w:val="0"/>
        <w:adjustRightInd w:val="0"/>
        <w:jc w:val="left"/>
        <w:rPr>
          <w:rFonts w:hint="eastAsia" w:ascii="仿宋" w:hAnsi="仿宋" w:eastAsia="仿宋" w:cs="仿宋"/>
          <w:kern w:val="0"/>
          <w:sz w:val="21"/>
          <w:szCs w:val="21"/>
          <w:lang w:val="fr-FR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1.放射性样品采样工具:1套；</w:t>
      </w:r>
    </w:p>
    <w:p>
      <w:pPr>
        <w:tabs>
          <w:tab w:val="left" w:pos="1134"/>
        </w:tabs>
        <w:autoSpaceDE w:val="0"/>
        <w:autoSpaceDN w:val="0"/>
        <w:adjustRightInd w:val="0"/>
        <w:jc w:val="left"/>
        <w:rPr>
          <w:rFonts w:hint="eastAsia" w:ascii="仿宋" w:hAnsi="仿宋" w:eastAsia="仿宋" w:cs="仿宋"/>
          <w:kern w:val="0"/>
          <w:sz w:val="21"/>
          <w:szCs w:val="21"/>
          <w:lang w:val="fr-FR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2.样品储运容器:1个；</w:t>
      </w:r>
    </w:p>
    <w:p>
      <w:pPr>
        <w:tabs>
          <w:tab w:val="left" w:pos="1134"/>
        </w:tabs>
        <w:autoSpaceDE w:val="0"/>
        <w:autoSpaceDN w:val="0"/>
        <w:adjustRightInd w:val="0"/>
        <w:jc w:val="left"/>
        <w:rPr>
          <w:rFonts w:hint="eastAsia" w:ascii="仿宋" w:hAnsi="仿宋" w:eastAsia="仿宋" w:cs="仿宋"/>
          <w:kern w:val="0"/>
          <w:sz w:val="21"/>
          <w:szCs w:val="21"/>
          <w:lang w:val="fr-FR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3.主箱体:1个。</w:t>
      </w:r>
    </w:p>
    <w:p>
      <w:pPr>
        <w:tabs>
          <w:tab w:val="left" w:pos="1134"/>
        </w:tabs>
        <w:autoSpaceDE w:val="0"/>
        <w:autoSpaceDN w:val="0"/>
        <w:adjustRightInd w:val="0"/>
        <w:jc w:val="left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二、技术参数</w:t>
      </w:r>
    </w:p>
    <w:p>
      <w:pPr>
        <w:tabs>
          <w:tab w:val="left" w:pos="1134"/>
        </w:tabs>
        <w:autoSpaceDE w:val="0"/>
        <w:autoSpaceDN w:val="0"/>
        <w:adjustRightInd w:val="0"/>
        <w:jc w:val="left"/>
        <w:rPr>
          <w:rFonts w:hint="eastAsia" w:ascii="仿宋" w:hAnsi="仿宋" w:eastAsia="仿宋" w:cs="仿宋"/>
          <w:kern w:val="0"/>
          <w:sz w:val="21"/>
          <w:szCs w:val="21"/>
          <w:lang w:val="fr-FR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1.</w:t>
      </w: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 xml:space="preserve">铅箱材质：中间层铅板、内外层不锈钢，箱内部具有缓冲材料，承载强度高。  </w:t>
      </w:r>
    </w:p>
    <w:p>
      <w:pPr>
        <w:tabs>
          <w:tab w:val="left" w:pos="1134"/>
        </w:tabs>
        <w:autoSpaceDE w:val="0"/>
        <w:autoSpaceDN w:val="0"/>
        <w:adjustRightInd w:val="0"/>
        <w:jc w:val="left"/>
        <w:rPr>
          <w:rFonts w:hint="eastAsia" w:ascii="仿宋" w:hAnsi="仿宋" w:eastAsia="仿宋" w:cs="仿宋"/>
          <w:kern w:val="0"/>
          <w:sz w:val="21"/>
          <w:szCs w:val="21"/>
          <w:lang w:val="fr-FR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2.</w:t>
      </w: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式样：箱体上及左右侧，不锈钢把手，符合人手易搬运，符合人手抓拎，底部万向轮。</w:t>
      </w:r>
    </w:p>
    <w:p>
      <w:pPr>
        <w:tabs>
          <w:tab w:val="left" w:pos="1134"/>
        </w:tabs>
        <w:autoSpaceDE w:val="0"/>
        <w:autoSpaceDN w:val="0"/>
        <w:adjustRightInd w:val="0"/>
        <w:jc w:val="left"/>
        <w:rPr>
          <w:rFonts w:hint="eastAsia" w:ascii="仿宋" w:hAnsi="仿宋" w:eastAsia="仿宋" w:cs="仿宋"/>
          <w:kern w:val="0"/>
          <w:sz w:val="21"/>
          <w:szCs w:val="21"/>
          <w:lang w:val="fr-FR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3.</w:t>
      </w: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尺寸：内径</w:t>
      </w:r>
      <w:r>
        <w:rPr>
          <w:rFonts w:hint="eastAsia" w:ascii="仿宋" w:hAnsi="仿宋" w:eastAsia="仿宋" w:cs="仿宋"/>
          <w:kern w:val="0"/>
          <w:sz w:val="21"/>
          <w:szCs w:val="21"/>
        </w:rPr>
        <w:t>≥</w:t>
      </w: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300*300*300mm。</w:t>
      </w:r>
    </w:p>
    <w:p>
      <w:pPr>
        <w:tabs>
          <w:tab w:val="left" w:pos="1134"/>
        </w:tabs>
        <w:autoSpaceDE w:val="0"/>
        <w:autoSpaceDN w:val="0"/>
        <w:adjustRightInd w:val="0"/>
        <w:jc w:val="left"/>
        <w:rPr>
          <w:rFonts w:hint="eastAsia" w:ascii="仿宋" w:hAnsi="仿宋" w:eastAsia="仿宋" w:cs="仿宋"/>
          <w:kern w:val="0"/>
          <w:sz w:val="21"/>
          <w:szCs w:val="21"/>
          <w:lang w:val="fr-FR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4.</w:t>
      </w:r>
      <w:r>
        <w:rPr>
          <w:rFonts w:hint="eastAsia" w:ascii="仿宋" w:hAnsi="仿宋" w:eastAsia="仿宋" w:cs="仿宋"/>
          <w:kern w:val="0"/>
          <w:sz w:val="21"/>
          <w:szCs w:val="21"/>
          <w:lang w:val="fr-FR"/>
        </w:rPr>
        <w:t>防护等级：20mmPb。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  <w:lang w:val="fr-FR"/>
        </w:rPr>
      </w:pP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  <w:lang w:val="fr-FR"/>
        </w:rPr>
      </w:pP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2"/>
          <w:lang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kern w:val="2"/>
          <w:sz w:val="24"/>
          <w:szCs w:val="20"/>
          <w:lang w:val="fr-FR" w:eastAsia="zh-CN" w:bidi="ar-SA"/>
        </w:rPr>
        <w:t>技术评分按满分50分算，评分标准一般参数不响应一条</w:t>
      </w:r>
      <w:r>
        <w:rPr>
          <w:rFonts w:hint="eastAsia" w:ascii="仿宋" w:hAnsi="仿宋" w:eastAsia="仿宋" w:cs="仿宋"/>
          <w:kern w:val="2"/>
          <w:sz w:val="24"/>
          <w:szCs w:val="20"/>
          <w:u w:val="single"/>
          <w:lang w:val="fr-FR" w:eastAsia="zh-CN" w:bidi="ar-SA"/>
        </w:rPr>
        <w:t xml:space="preserve">扣 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0"/>
          <w:u w:val="single"/>
          <w:lang w:val="en-US" w:eastAsia="zh-CN" w:bidi="ar-SA"/>
          <w14:textFill>
            <w14:solidFill>
              <w14:schemeClr w14:val="tx1"/>
            </w14:solidFill>
          </w14:textFill>
        </w:rPr>
        <w:t>3.3</w:t>
      </w:r>
      <w:r>
        <w:rPr>
          <w:rFonts w:hint="eastAsia" w:ascii="仿宋" w:hAnsi="仿宋" w:eastAsia="仿宋" w:cs="仿宋"/>
          <w:kern w:val="2"/>
          <w:sz w:val="24"/>
          <w:szCs w:val="20"/>
          <w:u w:val="single"/>
          <w:lang w:val="fr-FR" w:eastAsia="zh-CN" w:bidi="ar-SA"/>
        </w:rPr>
        <w:t xml:space="preserve"> 分</w:t>
      </w:r>
      <w:r>
        <w:rPr>
          <w:rFonts w:hint="eastAsia" w:ascii="仿宋" w:hAnsi="仿宋" w:eastAsia="仿宋" w:cs="仿宋"/>
          <w:kern w:val="2"/>
          <w:sz w:val="24"/>
          <w:szCs w:val="20"/>
          <w:lang w:val="fr-FR" w:eastAsia="zh-CN" w:bidi="ar-SA"/>
        </w:rPr>
        <w:t>。▲为实质性条款。</w:t>
      </w:r>
    </w:p>
    <w:p>
      <w:pPr>
        <w:rPr>
          <w:rFonts w:hint="eastAsia" w:ascii="仿宋" w:hAnsi="仿宋" w:eastAsia="仿宋" w:cs="仿宋"/>
          <w:kern w:val="0"/>
          <w:sz w:val="22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42A646"/>
    <w:multiLevelType w:val="singleLevel"/>
    <w:tmpl w:val="0442A64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jMzYxYzM5YTVjM2JkZTZjMDU0MDc2YjZkMjAwNTQifQ=="/>
  </w:docVars>
  <w:rsids>
    <w:rsidRoot w:val="00172A27"/>
    <w:rsid w:val="00067EBD"/>
    <w:rsid w:val="000F7F17"/>
    <w:rsid w:val="001306A8"/>
    <w:rsid w:val="00143932"/>
    <w:rsid w:val="00172A27"/>
    <w:rsid w:val="00194C7D"/>
    <w:rsid w:val="001B3B41"/>
    <w:rsid w:val="00216F16"/>
    <w:rsid w:val="00296401"/>
    <w:rsid w:val="00320ADD"/>
    <w:rsid w:val="00341839"/>
    <w:rsid w:val="00436CAB"/>
    <w:rsid w:val="00500DEE"/>
    <w:rsid w:val="00553B7D"/>
    <w:rsid w:val="005B3EAB"/>
    <w:rsid w:val="006735F8"/>
    <w:rsid w:val="00690766"/>
    <w:rsid w:val="006F0527"/>
    <w:rsid w:val="007E5DC9"/>
    <w:rsid w:val="00801C59"/>
    <w:rsid w:val="00801C9E"/>
    <w:rsid w:val="0089505E"/>
    <w:rsid w:val="008E0883"/>
    <w:rsid w:val="00A10C01"/>
    <w:rsid w:val="00A17DAE"/>
    <w:rsid w:val="00A4751B"/>
    <w:rsid w:val="00A7471E"/>
    <w:rsid w:val="00AA5D69"/>
    <w:rsid w:val="00AB2B53"/>
    <w:rsid w:val="00C3532D"/>
    <w:rsid w:val="00CE0D5D"/>
    <w:rsid w:val="00D46B93"/>
    <w:rsid w:val="00D81F86"/>
    <w:rsid w:val="00DC6C00"/>
    <w:rsid w:val="00E472CD"/>
    <w:rsid w:val="00E72AA0"/>
    <w:rsid w:val="00EA2881"/>
    <w:rsid w:val="00EC721F"/>
    <w:rsid w:val="00FA555D"/>
    <w:rsid w:val="00FF1C0B"/>
    <w:rsid w:val="010D78FB"/>
    <w:rsid w:val="01782A5A"/>
    <w:rsid w:val="024F0525"/>
    <w:rsid w:val="02A660CB"/>
    <w:rsid w:val="041B2CF9"/>
    <w:rsid w:val="0511011D"/>
    <w:rsid w:val="05387186"/>
    <w:rsid w:val="05A06A39"/>
    <w:rsid w:val="061B2BFB"/>
    <w:rsid w:val="07CC3EDA"/>
    <w:rsid w:val="082779D0"/>
    <w:rsid w:val="08401F80"/>
    <w:rsid w:val="085179EE"/>
    <w:rsid w:val="09A23083"/>
    <w:rsid w:val="09FF2D0E"/>
    <w:rsid w:val="0B1019CE"/>
    <w:rsid w:val="0BC4132C"/>
    <w:rsid w:val="0BCA71EB"/>
    <w:rsid w:val="0CDC152E"/>
    <w:rsid w:val="0D8B11DB"/>
    <w:rsid w:val="0E931F2E"/>
    <w:rsid w:val="0F6031DA"/>
    <w:rsid w:val="0F82389D"/>
    <w:rsid w:val="0FB26E83"/>
    <w:rsid w:val="0FEE57B4"/>
    <w:rsid w:val="0FF90CCD"/>
    <w:rsid w:val="103B758B"/>
    <w:rsid w:val="114F5491"/>
    <w:rsid w:val="116E1CF8"/>
    <w:rsid w:val="11F141E5"/>
    <w:rsid w:val="12450F78"/>
    <w:rsid w:val="133F3002"/>
    <w:rsid w:val="13682DE5"/>
    <w:rsid w:val="13E80D3B"/>
    <w:rsid w:val="14B842E8"/>
    <w:rsid w:val="160C07DE"/>
    <w:rsid w:val="16904A42"/>
    <w:rsid w:val="18612366"/>
    <w:rsid w:val="18BC67EC"/>
    <w:rsid w:val="19D101C5"/>
    <w:rsid w:val="1A840670"/>
    <w:rsid w:val="1B273D75"/>
    <w:rsid w:val="1B9449ED"/>
    <w:rsid w:val="1BE03077"/>
    <w:rsid w:val="1C9A1441"/>
    <w:rsid w:val="1C9C2B4A"/>
    <w:rsid w:val="1CB9246A"/>
    <w:rsid w:val="1DE85D45"/>
    <w:rsid w:val="1E2446AA"/>
    <w:rsid w:val="1E5E3B95"/>
    <w:rsid w:val="1E9F1AF6"/>
    <w:rsid w:val="1F6334DE"/>
    <w:rsid w:val="2008387B"/>
    <w:rsid w:val="21C8499F"/>
    <w:rsid w:val="22F858ED"/>
    <w:rsid w:val="234651B9"/>
    <w:rsid w:val="23DA3473"/>
    <w:rsid w:val="26A31F75"/>
    <w:rsid w:val="273B725E"/>
    <w:rsid w:val="28D827FA"/>
    <w:rsid w:val="2A477525"/>
    <w:rsid w:val="2A98747D"/>
    <w:rsid w:val="2AC207EB"/>
    <w:rsid w:val="2B532047"/>
    <w:rsid w:val="2B6E4533"/>
    <w:rsid w:val="2C4A6173"/>
    <w:rsid w:val="2C9A1675"/>
    <w:rsid w:val="2E2454B9"/>
    <w:rsid w:val="2E2840C6"/>
    <w:rsid w:val="2E4474CB"/>
    <w:rsid w:val="2E641BEB"/>
    <w:rsid w:val="2E992498"/>
    <w:rsid w:val="2F0F6CB7"/>
    <w:rsid w:val="2F880D6F"/>
    <w:rsid w:val="304E7426"/>
    <w:rsid w:val="307F5A96"/>
    <w:rsid w:val="30BC4769"/>
    <w:rsid w:val="30D32E0E"/>
    <w:rsid w:val="31817EBC"/>
    <w:rsid w:val="33361AEA"/>
    <w:rsid w:val="356A2008"/>
    <w:rsid w:val="36F612EC"/>
    <w:rsid w:val="37CF319C"/>
    <w:rsid w:val="38A663D6"/>
    <w:rsid w:val="38D94F39"/>
    <w:rsid w:val="390B4341"/>
    <w:rsid w:val="394F1217"/>
    <w:rsid w:val="3972325B"/>
    <w:rsid w:val="39C81541"/>
    <w:rsid w:val="39DA751E"/>
    <w:rsid w:val="39E22D39"/>
    <w:rsid w:val="3AB036A9"/>
    <w:rsid w:val="3AC96D3B"/>
    <w:rsid w:val="3AF00824"/>
    <w:rsid w:val="3AF855A1"/>
    <w:rsid w:val="3B251038"/>
    <w:rsid w:val="3B583CE3"/>
    <w:rsid w:val="3C293E96"/>
    <w:rsid w:val="3E0C77C6"/>
    <w:rsid w:val="3E447E06"/>
    <w:rsid w:val="3F285CAE"/>
    <w:rsid w:val="3F305AC3"/>
    <w:rsid w:val="40322F07"/>
    <w:rsid w:val="406E5444"/>
    <w:rsid w:val="409730DF"/>
    <w:rsid w:val="409814A2"/>
    <w:rsid w:val="40CD0A9A"/>
    <w:rsid w:val="411D7A1D"/>
    <w:rsid w:val="416007B2"/>
    <w:rsid w:val="42E665AE"/>
    <w:rsid w:val="45826AA4"/>
    <w:rsid w:val="46FB26AC"/>
    <w:rsid w:val="47955B14"/>
    <w:rsid w:val="47A61565"/>
    <w:rsid w:val="4802514E"/>
    <w:rsid w:val="4804386F"/>
    <w:rsid w:val="49427193"/>
    <w:rsid w:val="4A5E657A"/>
    <w:rsid w:val="4B995D37"/>
    <w:rsid w:val="4D7C082C"/>
    <w:rsid w:val="4DB7037E"/>
    <w:rsid w:val="4EE03404"/>
    <w:rsid w:val="4EF05535"/>
    <w:rsid w:val="4EF3232B"/>
    <w:rsid w:val="4F817955"/>
    <w:rsid w:val="4FC151DA"/>
    <w:rsid w:val="4FC62131"/>
    <w:rsid w:val="4FF12BA4"/>
    <w:rsid w:val="50985E7C"/>
    <w:rsid w:val="50A8353A"/>
    <w:rsid w:val="50C64A74"/>
    <w:rsid w:val="51A52D57"/>
    <w:rsid w:val="520A6030"/>
    <w:rsid w:val="52571485"/>
    <w:rsid w:val="527F1551"/>
    <w:rsid w:val="53321C8A"/>
    <w:rsid w:val="53B144B2"/>
    <w:rsid w:val="54B63C20"/>
    <w:rsid w:val="54B72CA2"/>
    <w:rsid w:val="55E36170"/>
    <w:rsid w:val="56C87475"/>
    <w:rsid w:val="58256D8E"/>
    <w:rsid w:val="58696420"/>
    <w:rsid w:val="587E4DFC"/>
    <w:rsid w:val="590510E1"/>
    <w:rsid w:val="59D13D69"/>
    <w:rsid w:val="5A0644F4"/>
    <w:rsid w:val="5A826E51"/>
    <w:rsid w:val="5A9B47E5"/>
    <w:rsid w:val="5ACD2E2A"/>
    <w:rsid w:val="5AD34AB6"/>
    <w:rsid w:val="5C7352F7"/>
    <w:rsid w:val="5CF0405C"/>
    <w:rsid w:val="5D5946B0"/>
    <w:rsid w:val="5D66265C"/>
    <w:rsid w:val="5D6D71AD"/>
    <w:rsid w:val="5E9B0CFD"/>
    <w:rsid w:val="5EC4290D"/>
    <w:rsid w:val="5F2F2BBC"/>
    <w:rsid w:val="5F5C673E"/>
    <w:rsid w:val="5FCB7392"/>
    <w:rsid w:val="5FEC4D60"/>
    <w:rsid w:val="60652085"/>
    <w:rsid w:val="61BA1E5F"/>
    <w:rsid w:val="630570B4"/>
    <w:rsid w:val="63A80FD3"/>
    <w:rsid w:val="64382C65"/>
    <w:rsid w:val="6439743E"/>
    <w:rsid w:val="64761A2A"/>
    <w:rsid w:val="66917F80"/>
    <w:rsid w:val="677043A9"/>
    <w:rsid w:val="67E94325"/>
    <w:rsid w:val="6941146F"/>
    <w:rsid w:val="69B55D5F"/>
    <w:rsid w:val="69F22C35"/>
    <w:rsid w:val="6AA260DB"/>
    <w:rsid w:val="6AD719BA"/>
    <w:rsid w:val="6C8D5ECD"/>
    <w:rsid w:val="6D9D2541"/>
    <w:rsid w:val="6DAA70A6"/>
    <w:rsid w:val="6DC744E3"/>
    <w:rsid w:val="6DE66FB7"/>
    <w:rsid w:val="6EA14EB4"/>
    <w:rsid w:val="6FC62348"/>
    <w:rsid w:val="6FEA7952"/>
    <w:rsid w:val="702638E3"/>
    <w:rsid w:val="71CB1F5E"/>
    <w:rsid w:val="7352028D"/>
    <w:rsid w:val="735A34D3"/>
    <w:rsid w:val="73FF6561"/>
    <w:rsid w:val="74C55CC8"/>
    <w:rsid w:val="74E53F16"/>
    <w:rsid w:val="754B36CA"/>
    <w:rsid w:val="762E7A21"/>
    <w:rsid w:val="78082710"/>
    <w:rsid w:val="784074BC"/>
    <w:rsid w:val="7AA768AD"/>
    <w:rsid w:val="7AE17D5C"/>
    <w:rsid w:val="7C271FA0"/>
    <w:rsid w:val="7C7A31C8"/>
    <w:rsid w:val="7E035293"/>
    <w:rsid w:val="7E5142EA"/>
    <w:rsid w:val="7E7014AC"/>
    <w:rsid w:val="7F705388"/>
    <w:rsid w:val="7FB51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spacing w:after="100" w:afterAutospacing="1" w:line="560" w:lineRule="exact"/>
      <w:ind w:firstLine="640" w:firstLineChars="200"/>
      <w:jc w:val="center"/>
      <w:outlineLvl w:val="0"/>
    </w:pPr>
    <w:rPr>
      <w:rFonts w:ascii="仿宋_GB2312" w:hAnsi="楷体" w:cs="宋体"/>
      <w:kern w:val="44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adjustRightInd w:val="0"/>
      <w:spacing w:line="360" w:lineRule="auto"/>
      <w:ind w:firstLine="490"/>
      <w:jc w:val="left"/>
    </w:pPr>
    <w:rPr>
      <w:rFonts w:ascii="Century Gothic" w:hAnsi="Century Gothic" w:eastAsia="Century Gothic"/>
      <w:sz w:val="24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8">
    <w:name w:val="列表段落1"/>
    <w:basedOn w:val="1"/>
    <w:qFormat/>
    <w:uiPriority w:val="34"/>
    <w:pPr>
      <w:ind w:firstLine="420" w:firstLineChars="200"/>
    </w:p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15650</Words>
  <Characters>19647</Characters>
  <Lines>149</Lines>
  <Paragraphs>42</Paragraphs>
  <TotalTime>2</TotalTime>
  <ScaleCrop>false</ScaleCrop>
  <LinksUpToDate>false</LinksUpToDate>
  <CharactersWithSpaces>20176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2024-11-12T12:47:00Z</dcterms:created>
  <dc:creator>琉璃熾盛</dc:creator>
  <cp:lastModifiedBy>Administrator</cp:lastModifiedBy>
  <dcterms:modified xsi:type="dcterms:W3CDTF">2024-11-25T02:44:17Z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C6B7CDB6846B419DA9FAC1ACB73B0C8E</vt:lpwstr>
  </property>
</Properties>
</file>