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5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536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响应文件内容完整性和编制水平</w:t>
            </w:r>
          </w:p>
          <w:p>
            <w:pPr>
              <w:spacing w:line="500" w:lineRule="exact"/>
              <w:ind w:firstLine="320" w:firstLineChars="100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4-3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分)：投标文件内容完整、真实、齐全，编制水平良好；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3-2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分)：投标文件内容基本完整，编制水平一般；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0分)：投标文件内容不完整、不真实，编制差。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重要参数不响应扣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条一般参数不响应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服务体系、规范化管理体系、现场服务及服务机构技术力量、售后服务方案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分）：有完善的服务体系、管理体系，技术服务团队人员能及时响应并解决故障，售后服务方案、技术方案、培训方案完善具体，针对性强，有明确的违约责任，现场服务技术力量及人员组成优；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4-2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分）：有规范的服务体系、管理体系，售后服务方案、技术方案、培训方案具体可行，有一定的针对性，有明确的违约责任，现场服务技术力量及人员组成良好；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分）：服务体系、管理体系规范性一般，售后服务方案、技术方案、培训方案基本可行，但缺乏针对性，违约责任不具体，现场服务技术力量及人员组成一般。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到货期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按医院下单至安装验收交付期限天数（到货期）时间由短至长排序，交付期限最短得满分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分，按排序依次递减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分，排名相同得分相同。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分，每增加1年得1分，满分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2022年至今参与项目供应商销售响应产品的业绩，提供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分，未提供不得分。（业绩需2022年至今签订的合同、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发票等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复印件加盖公章作为证明材料）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16978EC"/>
    <w:rsid w:val="13396F80"/>
    <w:rsid w:val="15EE7198"/>
    <w:rsid w:val="192F3615"/>
    <w:rsid w:val="197A17E4"/>
    <w:rsid w:val="1A087960"/>
    <w:rsid w:val="33FE5091"/>
    <w:rsid w:val="3DA91811"/>
    <w:rsid w:val="3E6D673C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2024-06-03T02:37:25Z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4C2816F09F6D4D9CA77520D40B83C140</vt:lpwstr>
  </property>
</Properties>
</file>