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auto"/>
          <w:lang w:val="en-US" w:eastAsia="zh-CN" w:bidi="ar"/>
        </w:rPr>
        <w:t>铅屏风项目技术需求</w:t>
      </w: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1.规格尺寸：1800mm*2000mm；</w:t>
      </w:r>
    </w:p>
    <w:p>
      <w:pPr>
        <w:numPr>
          <w:numId w:val="0"/>
        </w:num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2.铅当量：≥2mmpb</w:t>
      </w:r>
    </w:p>
    <w:p>
      <w:pPr>
        <w:numPr>
          <w:numId w:val="0"/>
        </w:numP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color="auto" w:fill="auto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77F9E"/>
    <w:rsid w:val="75A7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2024-04-29T00:30:00Z</dcterms:created>
  <dc:creator>Administrator</dc:creator>
  <cp:lastModifiedBy>Administrator</cp:lastModifiedBy>
  <dcterms:modified xsi:type="dcterms:W3CDTF">2024-04-29T00:31:45Z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