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150" w:beforeAutospacing="0" w:after="150" w:afterAutospacing="0" w:line="560" w:lineRule="atLeast"/>
        <w:ind w:firstLine="643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青年拔尖人才选拔聘任日程</w:t>
      </w:r>
    </w:p>
    <w:tbl>
      <w:tblPr>
        <w:tblStyle w:val="5"/>
        <w:tblW w:w="8393" w:type="dxa"/>
        <w:jc w:val="center"/>
        <w:tblInd w:w="-9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3537"/>
        <w:gridCol w:w="48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720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时   间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工   作   内   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259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10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31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日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至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12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26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日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269" w:leftChars="128" w:right="0" w:firstLine="0" w:firstLineChars="0"/>
              <w:jc w:val="both"/>
              <w:textAlignment w:val="center"/>
              <w:outlineLvl w:val="9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候选人申报，学院（研究院）按学校要求组织选拔评审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134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1月至2月底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（包括寒假）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270" w:firstLineChars="100"/>
              <w:jc w:val="both"/>
              <w:textAlignment w:val="center"/>
              <w:outlineLvl w:val="9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组织同行专家评议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692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中旬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（暂定）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270" w:firstLineChars="100"/>
              <w:jc w:val="both"/>
              <w:textAlignment w:val="center"/>
              <w:outlineLvl w:val="9"/>
              <w:rPr>
                <w:rFonts w:hint="eastAsia" w:eastAsia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公示申报人员材料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720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val="en-US" w:eastAsia="zh-CN"/>
              </w:rPr>
              <w:t>3月下旬至4月中旬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0" w:beforeAutospacing="0" w:after="150" w:afterAutospacing="0" w:line="240" w:lineRule="auto"/>
              <w:ind w:left="0" w:right="0" w:firstLine="270" w:firstLineChars="100"/>
              <w:jc w:val="both"/>
              <w:textAlignment w:val="center"/>
              <w:outlineLvl w:val="9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  <w:lang w:eastAsia="zh-CN"/>
              </w:rPr>
              <w:t>组织校学术委员会评审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