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beforeLines="100" w:afterLines="150"/>
        <w:jc w:val="center"/>
        <w:outlineLvl w:val="0"/>
        <w:rPr>
          <w:rFonts w:ascii="仿宋" w:hAnsi="仿宋" w:eastAsia="仿宋" w:cs="仿宋"/>
          <w:bCs/>
          <w:kern w:val="0"/>
          <w:sz w:val="28"/>
          <w:szCs w:val="28"/>
        </w:rPr>
      </w:pPr>
      <w:bookmarkStart w:id="0" w:name="_Toc465406966"/>
      <w:bookmarkStart w:id="1" w:name="_Toc465525655"/>
      <w:bookmarkStart w:id="2" w:name="_Toc465363810"/>
      <w:bookmarkStart w:id="3" w:name="_Toc465363307"/>
      <w:bookmarkStart w:id="4" w:name="_Toc465363518"/>
      <w:bookmarkStart w:id="5" w:name="_Toc465356759"/>
      <w:bookmarkStart w:id="6" w:name="_Toc465520458"/>
      <w:bookmarkStart w:id="7" w:name="_Toc465523026"/>
      <w:r>
        <w:rPr>
          <w:rFonts w:hint="eastAsia" w:ascii="仿宋" w:hAnsi="仿宋" w:eastAsia="仿宋" w:cs="仿宋"/>
          <w:b/>
          <w:kern w:val="0"/>
          <w:sz w:val="28"/>
          <w:szCs w:val="28"/>
        </w:rPr>
        <w:t>机械与储运工程学院转专业学生的学籍及教学管理办法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</w:p>
    <w:p>
      <w:pPr>
        <w:numPr>
          <w:ilvl w:val="0"/>
          <w:numId w:val="1"/>
        </w:num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bookmarkStart w:id="8" w:name="_Toc465523023"/>
      <w:bookmarkStart w:id="9" w:name="_Toc465525652"/>
      <w:r>
        <w:rPr>
          <w:rFonts w:hint="eastAsia" w:ascii="仿宋" w:hAnsi="仿宋" w:eastAsia="仿宋" w:cs="仿宋"/>
          <w:bCs/>
          <w:kern w:val="0"/>
          <w:sz w:val="24"/>
          <w:szCs w:val="24"/>
        </w:rPr>
        <w:t>严格遵守</w:t>
      </w:r>
      <w:bookmarkEnd w:id="8"/>
      <w:bookmarkEnd w:id="9"/>
      <w:r>
        <w:rPr>
          <w:rFonts w:ascii="仿宋" w:hAnsi="仿宋" w:eastAsia="仿宋" w:cs="仿宋"/>
          <w:bCs/>
          <w:kern w:val="0"/>
          <w:sz w:val="24"/>
          <w:szCs w:val="24"/>
        </w:rPr>
        <w:t>《本科生转专业实施办法（修订）》（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中石大京教〔</w:t>
      </w:r>
      <w:r>
        <w:rPr>
          <w:rFonts w:ascii="仿宋" w:hAnsi="仿宋" w:eastAsia="仿宋" w:cs="仿宋"/>
          <w:bCs/>
          <w:kern w:val="0"/>
          <w:sz w:val="24"/>
          <w:szCs w:val="24"/>
        </w:rPr>
        <w:t>2021〕28 号）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和《机械与储运工程学院关于本科生转专业的补充规定》。</w:t>
      </w:r>
    </w:p>
    <w:p>
      <w:pPr>
        <w:numPr>
          <w:ilvl w:val="0"/>
          <w:numId w:val="1"/>
        </w:num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经批准，录取的转专业本科生所在班级由辅导员负责编排。</w:t>
      </w:r>
    </w:p>
    <w:p>
      <w:pPr>
        <w:spacing w:beforeLines="50"/>
        <w:ind w:firstLine="480" w:firstLineChars="200"/>
        <w:jc w:val="left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kern w:val="0"/>
          <w:sz w:val="24"/>
          <w:szCs w:val="24"/>
        </w:rPr>
        <w:t>3、在转专业被批准至学籍正式转入新专业期间若有不及格必修课程，必须补齐未取得的必修学分。</w:t>
      </w:r>
    </w:p>
    <w:p>
      <w:pPr>
        <w:pStyle w:val="4"/>
        <w:widowControl/>
        <w:shd w:val="clear" w:color="auto" w:fill="FFFFFF"/>
        <w:spacing w:beforeAutospacing="0" w:afterAutospacing="0" w:line="360" w:lineRule="atLeast"/>
        <w:ind w:firstLine="480" w:firstLineChars="20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4、转专业学生的课程学习执行转入专业相应年级的培养方案，同时需补修转入专业前期已执行完的教学计划课程。学生转专业前取得学分的课程，符合转入专业培养方案规定的，予以认可。</w:t>
      </w:r>
      <w:bookmarkStart w:id="10" w:name="_GoBack"/>
      <w:bookmarkEnd w:id="10"/>
    </w:p>
    <w:p>
      <w:pPr>
        <w:pStyle w:val="4"/>
        <w:widowControl/>
        <w:shd w:val="clear" w:color="auto" w:fill="FFFFFF"/>
        <w:spacing w:beforeAutospacing="0" w:afterAutospacing="0" w:line="360" w:lineRule="atLeast"/>
        <w:ind w:firstLine="56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5、转专业学生的毕业资格审核以转入专业的培养方案规定为依据。</w:t>
      </w:r>
    </w:p>
    <w:p>
      <w:pPr>
        <w:pStyle w:val="4"/>
        <w:widowControl/>
        <w:shd w:val="clear" w:color="auto" w:fill="FFFFFF"/>
        <w:spacing w:beforeAutospacing="0" w:afterAutospacing="0" w:line="360" w:lineRule="atLeast"/>
        <w:ind w:firstLine="560"/>
        <w:rPr>
          <w:rFonts w:ascii="仿宋" w:hAnsi="仿宋" w:eastAsia="仿宋" w:cs="仿宋"/>
          <w:bCs/>
          <w:szCs w:val="24"/>
        </w:rPr>
      </w:pPr>
      <w:r>
        <w:rPr>
          <w:rFonts w:hint="eastAsia" w:ascii="仿宋" w:hAnsi="仿宋" w:eastAsia="仿宋" w:cs="仿宋"/>
          <w:bCs/>
          <w:szCs w:val="24"/>
        </w:rPr>
        <w:t>6、课程替代原则</w:t>
      </w:r>
    </w:p>
    <w:p>
      <w:pPr>
        <w:spacing w:beforeLines="50"/>
        <w:ind w:firstLine="480" w:firstLineChars="200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1"/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转专业前的必修课程如果在新专业的转专业后的学期中也开设，在学时学分高于或等同于新专业的要求时，是否可以替代新专业的该门课程，由专业负责人根据课程内容差异情况审核；</w:t>
      </w:r>
    </w:p>
    <w:p>
      <w:pPr>
        <w:spacing w:beforeLines="50"/>
        <w:ind w:firstLine="480" w:firstLineChars="200"/>
        <w:rPr>
          <w:rFonts w:ascii="仿宋" w:hAnsi="仿宋" w:eastAsia="仿宋" w:cs="仿宋"/>
          <w:bCs/>
          <w:kern w:val="0"/>
          <w:sz w:val="24"/>
          <w:szCs w:val="24"/>
        </w:rPr>
      </w:pPr>
      <w:r>
        <w:rPr>
          <w:rFonts w:hint="eastAsia" w:ascii="仿宋" w:hAnsi="仿宋" w:eastAsia="仿宋" w:cs="仿宋"/>
          <w:bCs/>
          <w:sz w:val="24"/>
          <w:szCs w:val="24"/>
        </w:rPr>
        <w:sym w:font="Wingdings" w:char="F082"/>
      </w:r>
      <w:r>
        <w:rPr>
          <w:rFonts w:hint="eastAsia" w:ascii="仿宋" w:hAnsi="仿宋" w:eastAsia="仿宋" w:cs="仿宋"/>
          <w:bCs/>
          <w:sz w:val="24"/>
          <w:szCs w:val="24"/>
        </w:rPr>
        <w:t>转</w:t>
      </w:r>
      <w:r>
        <w:rPr>
          <w:rFonts w:hint="eastAsia" w:ascii="仿宋" w:hAnsi="仿宋" w:eastAsia="仿宋" w:cs="仿宋"/>
          <w:bCs/>
          <w:kern w:val="0"/>
          <w:sz w:val="24"/>
          <w:szCs w:val="24"/>
        </w:rPr>
        <w:t>专业前的必修课程如果在新专业的转专业后的学期中也开设，在学时学分低于新专业的要求时，由专业负责人根据课程内容差异情况审核，给出是否可免修此课的意见，同时指定补修课程以补齐学分。</w:t>
      </w:r>
    </w:p>
    <w:p>
      <w:pPr>
        <w:spacing w:beforeLines="50"/>
        <w:rPr>
          <w:rFonts w:ascii="仿宋" w:hAnsi="仿宋" w:eastAsia="仿宋" w:cs="仿宋"/>
          <w:bCs/>
          <w:sz w:val="24"/>
          <w:szCs w:val="24"/>
        </w:rPr>
      </w:pPr>
    </w:p>
    <w:p>
      <w:pPr>
        <w:spacing w:beforeLines="50"/>
        <w:jc w:val="righ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机械与储运工程学院</w:t>
      </w:r>
    </w:p>
    <w:p>
      <w:pPr>
        <w:spacing w:beforeLines="50"/>
        <w:jc w:val="right"/>
        <w:rPr>
          <w:rFonts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sz w:val="24"/>
          <w:szCs w:val="24"/>
        </w:rPr>
        <w:t>202</w:t>
      </w:r>
      <w:r>
        <w:rPr>
          <w:rFonts w:hint="eastAsia" w:ascii="仿宋" w:hAnsi="仿宋" w:eastAsia="仿宋" w:cs="仿宋"/>
          <w:b/>
          <w:sz w:val="24"/>
          <w:szCs w:val="24"/>
          <w:lang w:val="en-US" w:eastAsia="zh-CN"/>
        </w:rPr>
        <w:t>3</w:t>
      </w:r>
      <w:r>
        <w:rPr>
          <w:rFonts w:hint="eastAsia" w:ascii="仿宋" w:hAnsi="仿宋" w:eastAsia="仿宋" w:cs="仿宋"/>
          <w:b/>
          <w:sz w:val="24"/>
          <w:szCs w:val="24"/>
        </w:rPr>
        <w:t>年4月28日</w:t>
      </w:r>
    </w:p>
    <w:sectPr>
      <w:pgSz w:w="11906" w:h="16838"/>
      <w:pgMar w:top="1134" w:right="1417" w:bottom="1134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12CDD"/>
    <w:multiLevelType w:val="singleLevel"/>
    <w:tmpl w:val="58212CD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2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mYzYzYjk5OTczMDM2NjM4MjU4Mjc5OGU3ZGI4YTgifQ=="/>
  </w:docVars>
  <w:rsids>
    <w:rsidRoot w:val="1E107BD9"/>
    <w:rsid w:val="001359C8"/>
    <w:rsid w:val="0015354F"/>
    <w:rsid w:val="003E544B"/>
    <w:rsid w:val="004057DB"/>
    <w:rsid w:val="004113CD"/>
    <w:rsid w:val="00472E1F"/>
    <w:rsid w:val="004F460E"/>
    <w:rsid w:val="005F169B"/>
    <w:rsid w:val="006A468D"/>
    <w:rsid w:val="006A58F4"/>
    <w:rsid w:val="007B6660"/>
    <w:rsid w:val="007D5EC0"/>
    <w:rsid w:val="008A119C"/>
    <w:rsid w:val="009220D1"/>
    <w:rsid w:val="009B665A"/>
    <w:rsid w:val="00A36D92"/>
    <w:rsid w:val="00B26932"/>
    <w:rsid w:val="00C91819"/>
    <w:rsid w:val="00D7500D"/>
    <w:rsid w:val="00F922DA"/>
    <w:rsid w:val="058E1C40"/>
    <w:rsid w:val="0C97308C"/>
    <w:rsid w:val="15E71C89"/>
    <w:rsid w:val="1E107BD9"/>
    <w:rsid w:val="232E2084"/>
    <w:rsid w:val="37996877"/>
    <w:rsid w:val="384E6FF3"/>
    <w:rsid w:val="3EA61FB4"/>
    <w:rsid w:val="4062448A"/>
    <w:rsid w:val="526B189B"/>
    <w:rsid w:val="53050DAF"/>
    <w:rsid w:val="54921613"/>
    <w:rsid w:val="5D4B7E3A"/>
    <w:rsid w:val="65830CEF"/>
    <w:rsid w:val="739E785D"/>
    <w:rsid w:val="75932474"/>
    <w:rsid w:val="7A6A1F67"/>
    <w:rsid w:val="7E7801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